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6BF39">
      <w:pPr>
        <w:pStyle w:val="2"/>
        <w:keepNext w:val="0"/>
        <w:keepLines w:val="0"/>
        <w:widowControl/>
        <w:suppressLineNumbers w:val="0"/>
        <w:rPr>
          <w:rFonts w:hint="default" w:ascii="Arial" w:hAnsi="Arial" w:cs="Arial"/>
        </w:rPr>
      </w:pPr>
      <w:bookmarkStart w:id="0" w:name="_GoBack"/>
      <w:r>
        <w:rPr>
          <w:rFonts w:hint="default" w:ascii="Arial" w:hAnsi="Arial" w:cs="Arial"/>
        </w:rPr>
        <w:t>KONTRATË PËR PËRFAQËSIM DHE BASHKËPUNIM</w:t>
      </w:r>
    </w:p>
    <w:p w14:paraId="755B1BE8">
      <w:pPr>
        <w:pStyle w:val="3"/>
        <w:keepNext w:val="0"/>
        <w:keepLines w:val="0"/>
        <w:widowControl/>
        <w:suppressLineNumbers w:val="0"/>
        <w:rPr>
          <w:rFonts w:hint="default" w:ascii="Arial" w:hAnsi="Arial" w:cs="Arial"/>
        </w:rPr>
      </w:pPr>
      <w:r>
        <w:rPr>
          <w:rFonts w:hint="default" w:ascii="Arial" w:hAnsi="Arial" w:cs="Arial"/>
        </w:rPr>
        <w:t>PREMIUM MODEL — AGENCY SNOB</w:t>
      </w:r>
    </w:p>
    <w:p w14:paraId="7D619A9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Kjo Kontratë lidhet ndërmjet:</w:t>
      </w:r>
    </w:p>
    <w:p w14:paraId="6280A956">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t xml:space="preserve">, agjenci profesionale e modeleve, casting-ut dhe organizimit të eventeve, e regjistruar dhe me seli në Republikën e Serbisë, në vijim e quajtur </w:t>
      </w:r>
      <w:r>
        <w:rPr>
          <w:rStyle w:val="7"/>
          <w:rFonts w:hint="default" w:ascii="Arial" w:hAnsi="Arial" w:cs="Arial"/>
        </w:rPr>
        <w:t>“Agjencia”</w:t>
      </w:r>
      <w:r>
        <w:rPr>
          <w:rFonts w:hint="default" w:ascii="Arial" w:hAnsi="Arial" w:cs="Arial"/>
        </w:rPr>
        <w:t>,</w:t>
      </w:r>
    </w:p>
    <w:p w14:paraId="481C238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dhe</w:t>
      </w:r>
    </w:p>
    <w:p w14:paraId="50986106">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Emri dhe mbiemri i Modelit:</w:t>
      </w:r>
      <w:r>
        <w:rPr>
          <w:rFonts w:hint="default" w:ascii="Arial" w:hAnsi="Arial" w:cs="Arial"/>
        </w:rPr>
        <w:t xml:space="preserve"> _____________________________________________</w:t>
      </w:r>
    </w:p>
    <w:p w14:paraId="6E3B07BB">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Data e lindjes:</w:t>
      </w:r>
      <w:r>
        <w:rPr>
          <w:rFonts w:hint="default" w:ascii="Arial" w:hAnsi="Arial" w:cs="Arial"/>
        </w:rPr>
        <w:t xml:space="preserve"> ________________________________________________________</w:t>
      </w:r>
    </w:p>
    <w:p w14:paraId="61CAA994">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Adresa:</w:t>
      </w:r>
      <w:r>
        <w:rPr>
          <w:rFonts w:hint="default" w:ascii="Arial" w:hAnsi="Arial" w:cs="Arial"/>
        </w:rPr>
        <w:t xml:space="preserve"> _______________________________________________________________</w:t>
      </w:r>
    </w:p>
    <w:p w14:paraId="69303F0D">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Telefoni:</w:t>
      </w:r>
      <w:r>
        <w:rPr>
          <w:rFonts w:hint="default" w:ascii="Arial" w:hAnsi="Arial" w:cs="Arial"/>
        </w:rPr>
        <w:t xml:space="preserve"> _____________________________________________________________</w:t>
      </w:r>
    </w:p>
    <w:p w14:paraId="7EBAF34B">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E-mail:</w:t>
      </w:r>
      <w:r>
        <w:rPr>
          <w:rFonts w:hint="default" w:ascii="Arial" w:hAnsi="Arial" w:cs="Arial"/>
        </w:rPr>
        <w:t xml:space="preserve"> _______________________________________________________________</w:t>
      </w:r>
    </w:p>
    <w:p w14:paraId="117F0BD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në vijim i/e quajtur </w:t>
      </w:r>
      <w:r>
        <w:rPr>
          <w:rStyle w:val="7"/>
          <w:rFonts w:hint="default" w:ascii="Arial" w:hAnsi="Arial" w:cs="Arial"/>
        </w:rPr>
        <w:t>“Modeli”</w:t>
      </w:r>
      <w:r>
        <w:rPr>
          <w:rFonts w:hint="default" w:ascii="Arial" w:hAnsi="Arial" w:cs="Arial"/>
        </w:rPr>
        <w:t>.</w:t>
      </w:r>
    </w:p>
    <w:p w14:paraId="3BC7715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Agjencia dhe Modeli së bashku do të quhen </w:t>
      </w:r>
      <w:r>
        <w:rPr>
          <w:rStyle w:val="7"/>
          <w:rFonts w:hint="default" w:ascii="Arial" w:hAnsi="Arial" w:cs="Arial"/>
        </w:rPr>
        <w:t>“Palët”</w:t>
      </w:r>
      <w:r>
        <w:rPr>
          <w:rFonts w:hint="default" w:ascii="Arial" w:hAnsi="Arial" w:cs="Arial"/>
        </w:rPr>
        <w:t>.</w:t>
      </w:r>
    </w:p>
    <w:p w14:paraId="71ECDD50">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696DE2FA">
      <w:pPr>
        <w:pStyle w:val="3"/>
        <w:keepNext w:val="0"/>
        <w:keepLines w:val="0"/>
        <w:widowControl/>
        <w:suppressLineNumbers w:val="0"/>
        <w:rPr>
          <w:rFonts w:hint="default" w:ascii="Arial" w:hAnsi="Arial" w:cs="Arial"/>
        </w:rPr>
      </w:pPr>
      <w:r>
        <w:rPr>
          <w:rFonts w:hint="default" w:ascii="Arial" w:hAnsi="Arial" w:cs="Arial"/>
        </w:rPr>
        <w:t>NENI 1 – OBJEKTI I KONTRATËS</w:t>
      </w:r>
    </w:p>
    <w:p w14:paraId="789C370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Kjo Kontratë përcakton kushtet e bashkëpunimit profesional ndërmjet AGENCY SNOB dhe Modelit.</w:t>
      </w:r>
    </w:p>
    <w:p w14:paraId="124AB9D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Bashkëpunimi mund të përfshijë, ndër të tjera, punë si model, fotomodel, pjesëmarrje në sfilata dhe pasarela mode, projekte mode, fushata reklamuese dhe komerciale, fotografi profesionale dhe katalogë, casting-e, evente promovuese, panaire profesionale, projekte ndërkombëtare, si dhe çdo aktivitet tjetër profesional që i përshtatet profilit të Modelit.</w:t>
      </w:r>
    </w:p>
    <w:p w14:paraId="7B5B2B4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Agjencia mund të prezantojë, promovojë dhe propozojë profilin e Modelit te klientë potencialë, organizatorë, marka, stilistë, fotografë, kompani produksioni, agjenci reklamash dhe partnerë të tjerë profesionalë në Serbi dhe jashtë vendit.</w:t>
      </w:r>
    </w:p>
    <w:p w14:paraId="36620B40">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3216833D">
      <w:pPr>
        <w:pStyle w:val="3"/>
        <w:keepNext w:val="0"/>
        <w:keepLines w:val="0"/>
        <w:widowControl/>
        <w:suppressLineNumbers w:val="0"/>
        <w:rPr>
          <w:rFonts w:hint="default" w:ascii="Arial" w:hAnsi="Arial" w:cs="Arial"/>
        </w:rPr>
      </w:pPr>
      <w:r>
        <w:rPr>
          <w:rFonts w:hint="default" w:ascii="Arial" w:hAnsi="Arial" w:cs="Arial"/>
        </w:rPr>
        <w:t>NENI 2 – STATUSI PREMIUM MODEL</w:t>
      </w:r>
    </w:p>
    <w:p w14:paraId="15B3935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Modeli regjistrohet në bazën profesionale të të dhënave të AGENCY SNOB dhe në sistemin </w:t>
      </w:r>
      <w:r>
        <w:rPr>
          <w:rStyle w:val="7"/>
          <w:rFonts w:hint="default" w:ascii="Arial" w:hAnsi="Arial" w:cs="Arial"/>
        </w:rPr>
        <w:t>Premium Model Selection</w:t>
      </w:r>
      <w:r>
        <w:rPr>
          <w:rFonts w:hint="default" w:ascii="Arial" w:hAnsi="Arial" w:cs="Arial"/>
        </w:rPr>
        <w:t>.</w:t>
      </w:r>
    </w:p>
    <w:p w14:paraId="34B1376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Statusi Premium Model nënkupton që profili i Modelit mund t’u prezantohet klientëve potencialë, organizatorëve të eventeve, markave të modës, stilistëve, fotografëve, kompanive të produksionit, agjencive reklamuese dhe partnerëve të tjerë profesionalë në Serbi dhe jashtë vendit.</w:t>
      </w:r>
    </w:p>
    <w:p w14:paraId="68EDE2C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Regjistrimi në bazën e të dhënave Premium Model </w:t>
      </w:r>
      <w:r>
        <w:rPr>
          <w:rStyle w:val="7"/>
          <w:rFonts w:hint="default" w:ascii="Arial" w:hAnsi="Arial" w:cs="Arial"/>
        </w:rPr>
        <w:t>nuk përbën garanci për punësim, për një numër të caktuar angazhimesh ose booking-esh, apo për të ardhura të caktuara</w:t>
      </w:r>
      <w:r>
        <w:rPr>
          <w:rFonts w:hint="default" w:ascii="Arial" w:hAnsi="Arial" w:cs="Arial"/>
        </w:rPr>
        <w:t>.</w:t>
      </w:r>
    </w:p>
    <w:p w14:paraId="7FAE02D4">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45729471">
      <w:pPr>
        <w:pStyle w:val="3"/>
        <w:keepNext w:val="0"/>
        <w:keepLines w:val="0"/>
        <w:widowControl/>
        <w:suppressLineNumbers w:val="0"/>
        <w:rPr>
          <w:rFonts w:hint="default" w:ascii="Arial" w:hAnsi="Arial" w:cs="Arial"/>
        </w:rPr>
      </w:pPr>
      <w:r>
        <w:rPr>
          <w:rFonts w:hint="default" w:ascii="Arial" w:hAnsi="Arial" w:cs="Arial"/>
        </w:rPr>
        <w:t>NENI 3 – BASHKËPUNIM SHPREHIMISHT JO-EKSKLUZIV</w:t>
      </w:r>
    </w:p>
    <w:p w14:paraId="6AEFB08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Kjo Kontratë është </w:t>
      </w:r>
      <w:r>
        <w:rPr>
          <w:rStyle w:val="7"/>
          <w:rFonts w:hint="default" w:ascii="Arial" w:hAnsi="Arial" w:cs="Arial"/>
        </w:rPr>
        <w:t>SHPREHIMISHT JO-EKSKLUZIVE</w:t>
      </w:r>
      <w:r>
        <w:rPr>
          <w:rFonts w:hint="default" w:ascii="Arial" w:hAnsi="Arial" w:cs="Arial"/>
        </w:rPr>
        <w:t>.</w:t>
      </w:r>
    </w:p>
    <w:p w14:paraId="7E2021A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është i lirë të bashkëpunojë njëkohësisht me agjenci të tjera modelesh, menaxherë, agjenci booking-u, përfaqësues ose profesionistë të tjerë të sektorit.</w:t>
      </w:r>
    </w:p>
    <w:p w14:paraId="6EDB361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Bashkëpunimi i Modelit me një agjenci tjetër </w:t>
      </w:r>
      <w:r>
        <w:rPr>
          <w:rStyle w:val="7"/>
          <w:rFonts w:hint="default" w:ascii="Arial" w:hAnsi="Arial" w:cs="Arial"/>
        </w:rPr>
        <w:t>nuk përbën, në vetvete, shkelje të kësaj Kontrate</w:t>
      </w:r>
      <w:r>
        <w:rPr>
          <w:rFonts w:hint="default" w:ascii="Arial" w:hAnsi="Arial" w:cs="Arial"/>
        </w:rPr>
        <w:t>.</w:t>
      </w:r>
    </w:p>
    <w:p w14:paraId="038D1E0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mund ta zhvillojë karrierën e tij/saj në mënyrë të pavarur dhe të pranojë oferta nga profesionistë ose kompani të tjera.</w:t>
      </w:r>
    </w:p>
    <w:p w14:paraId="2C74984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Megjithatë, bashkëpunimi me agjenci të tjera nuk mund të përdoret për të anashkaluar AGENCY SNOB ose për të marrë drejtpërdrejt klientë me të cilët Modeli është vënë në kontakt për herë të parë nëpërmjet AGENCY SNOB.</w:t>
      </w:r>
    </w:p>
    <w:p w14:paraId="06821D30">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10D468FA">
      <w:pPr>
        <w:pStyle w:val="3"/>
        <w:keepNext w:val="0"/>
        <w:keepLines w:val="0"/>
        <w:widowControl/>
        <w:suppressLineNumbers w:val="0"/>
        <w:rPr>
          <w:rFonts w:hint="default" w:ascii="Arial" w:hAnsi="Arial" w:cs="Arial"/>
        </w:rPr>
      </w:pPr>
      <w:r>
        <w:rPr>
          <w:rFonts w:hint="default" w:ascii="Arial" w:hAnsi="Arial" w:cs="Arial"/>
        </w:rPr>
        <w:t>NENI 4 – KOHËZGJATJA E KONTRATËS</w:t>
      </w:r>
    </w:p>
    <w:p w14:paraId="2F6D5DD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Kjo Kontratë lidhet për një periudhë të caktuar prej </w:t>
      </w:r>
      <w:r>
        <w:rPr>
          <w:rStyle w:val="7"/>
          <w:rFonts w:hint="default" w:ascii="Arial" w:hAnsi="Arial" w:cs="Arial"/>
        </w:rPr>
        <w:t>24 (njëzet e katër) muajsh</w:t>
      </w:r>
      <w:r>
        <w:rPr>
          <w:rFonts w:hint="default" w:ascii="Arial" w:hAnsi="Arial" w:cs="Arial"/>
        </w:rPr>
        <w:t>, duke filluar nga data e nënshkrimit të saj nga të dyja Palët.</w:t>
      </w:r>
    </w:p>
    <w:p w14:paraId="2753033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Pas përfundimit të kësaj periudhe, Kontrata mund të </w:t>
      </w:r>
      <w:r>
        <w:rPr>
          <w:rStyle w:val="7"/>
          <w:rFonts w:hint="default" w:ascii="Arial" w:hAnsi="Arial" w:cs="Arial"/>
        </w:rPr>
        <w:t>zgjatet ose rinovohet me marrëveshje të përbashkët të Palëve</w:t>
      </w:r>
      <w:r>
        <w:rPr>
          <w:rFonts w:hint="default" w:ascii="Arial" w:hAnsi="Arial" w:cs="Arial"/>
        </w:rPr>
        <w:t>.</w:t>
      </w:r>
    </w:p>
    <w:p w14:paraId="3D203F0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Çdo zgjatje ose rinovim i rënë dakord nga Palët do të kryhet </w:t>
      </w:r>
      <w:r>
        <w:rPr>
          <w:rStyle w:val="7"/>
          <w:rFonts w:hint="default" w:ascii="Arial" w:hAnsi="Arial" w:cs="Arial"/>
        </w:rPr>
        <w:t>pa tarifa shtesë, tarifa rinovimi ose kosto të tjera që i ngarkohen Modelit vetëm për shkak të zgjatjes së Kontratës</w:t>
      </w:r>
      <w:r>
        <w:rPr>
          <w:rFonts w:hint="default" w:ascii="Arial" w:hAnsi="Arial" w:cs="Arial"/>
        </w:rPr>
        <w:t>.</w:t>
      </w:r>
    </w:p>
    <w:p w14:paraId="3DBDE5AC">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3FF14852">
      <w:pPr>
        <w:pStyle w:val="3"/>
        <w:keepNext w:val="0"/>
        <w:keepLines w:val="0"/>
        <w:widowControl/>
        <w:suppressLineNumbers w:val="0"/>
        <w:rPr>
          <w:rFonts w:hint="default" w:ascii="Arial" w:hAnsi="Arial" w:cs="Arial"/>
        </w:rPr>
      </w:pPr>
      <w:r>
        <w:rPr>
          <w:rFonts w:hint="default" w:ascii="Arial" w:hAnsi="Arial" w:cs="Arial"/>
        </w:rPr>
        <w:t>NENI 5 – PRANIMI VULLNETAR I ANGAZHIMEVE</w:t>
      </w:r>
    </w:p>
    <w:p w14:paraId="44CA2E1E">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nuk e detyron dhe nuk e detyron në asnjë mënyrë Modelin të pranojë një angazhim profesional.</w:t>
      </w:r>
    </w:p>
    <w:p w14:paraId="0134F7D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vendos lirisht nëse do të pranojë ose refuzojë çdo projekt, duke marrë parasysh kushtet e punës, pagesën, kohëzgjatjen, natyrën e angazhimit, vendndodhjen dhe kushtet e tjera të ofruara.</w:t>
      </w:r>
    </w:p>
    <w:p w14:paraId="575BC2F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Megjithatë, pasi Modeli të ketë </w:t>
      </w:r>
      <w:r>
        <w:rPr>
          <w:rStyle w:val="7"/>
          <w:rFonts w:hint="default" w:ascii="Arial" w:hAnsi="Arial" w:cs="Arial"/>
        </w:rPr>
        <w:t>pranuar dhe konfirmuar shprehimisht një angazhim të caktuar</w:t>
      </w:r>
      <w:r>
        <w:rPr>
          <w:rFonts w:hint="default" w:ascii="Arial" w:hAnsi="Arial" w:cs="Arial"/>
        </w:rPr>
        <w:t>, ky pranim përbën një angazhim profesional.</w:t>
      </w:r>
    </w:p>
    <w:p w14:paraId="5CD3908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Pas pranimit të një angazhimi, Modeli duhet të respektojë datën, orarin dhe kushtet e dakordësuara, përveç rasteve kur realizimi i angazhimit bëhet i pamundur për shkak të sëmundjes, forcës madhore, rrethanave të jashtëzakonshme ose një arsyeje tjetër të justifikuar objektivisht.</w:t>
      </w:r>
    </w:p>
    <w:p w14:paraId="4170EDE2">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7E6625CC">
      <w:pPr>
        <w:pStyle w:val="3"/>
        <w:keepNext w:val="0"/>
        <w:keepLines w:val="0"/>
        <w:widowControl/>
        <w:suppressLineNumbers w:val="0"/>
        <w:rPr>
          <w:rFonts w:hint="default" w:ascii="Arial" w:hAnsi="Arial" w:cs="Arial"/>
        </w:rPr>
      </w:pPr>
      <w:r>
        <w:rPr>
          <w:rFonts w:hint="default" w:ascii="Arial" w:hAnsi="Arial" w:cs="Arial"/>
        </w:rPr>
        <w:t>NENI 6 – PJESËMARRJA DHE REALIZIMI I ANGAZHIMEVE TË PRANUARA</w:t>
      </w:r>
    </w:p>
    <w:p w14:paraId="52F8BB8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Pas pranimit të një angazhimi, Modeli angazhohet:</w:t>
      </w:r>
    </w:p>
    <w:p w14:paraId="5DCFA7D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të paraqitet në vendin dhe në orën e dakordësuar;</w:t>
      </w:r>
    </w:p>
    <w:p w14:paraId="3E42C19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të respektojë kushtet e dakordësuara me Agjencinë dhe klientin;</w:t>
      </w:r>
    </w:p>
    <w:p w14:paraId="256BFA5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të kryejë siç duhet detyrat profesionale që i janë caktuar;</w:t>
      </w:r>
    </w:p>
    <w:p w14:paraId="7719523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të njoftojë Agjencinë sa më shpejt për çdo rrethanë që mund të pengojë ose vështirësojë realizimin e angazhimit;</w:t>
      </w:r>
    </w:p>
    <w:p w14:paraId="0333C0D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të mos mungojë pa arsye të justifikuar në një angazhim të konfirmuar;</w:t>
      </w:r>
    </w:p>
    <w:p w14:paraId="1F422DC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të mos anulojë në momentin e fundit një angazhim të konfirmuar pa arsye të vlefshme.</w:t>
      </w:r>
    </w:p>
    <w:p w14:paraId="07036D4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Në rast sëmundjeje ose rrethane tjetër të justifikuar objektivisht, Modeli duhet të njoftojë Agjencinë </w:t>
      </w:r>
      <w:r>
        <w:rPr>
          <w:rStyle w:val="7"/>
          <w:rFonts w:hint="default" w:ascii="Arial" w:hAnsi="Arial" w:cs="Arial"/>
        </w:rPr>
        <w:t>sa më shpejt të jetë e mundur</w:t>
      </w:r>
      <w:r>
        <w:rPr>
          <w:rFonts w:hint="default" w:ascii="Arial" w:hAnsi="Arial" w:cs="Arial"/>
        </w:rPr>
        <w:t>.</w:t>
      </w:r>
    </w:p>
    <w:p w14:paraId="5291E22B">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3C4BB018">
      <w:pPr>
        <w:pStyle w:val="3"/>
        <w:keepNext w:val="0"/>
        <w:keepLines w:val="0"/>
        <w:widowControl/>
        <w:suppressLineNumbers w:val="0"/>
        <w:rPr>
          <w:rFonts w:hint="default" w:ascii="Arial" w:hAnsi="Arial" w:cs="Arial"/>
        </w:rPr>
      </w:pPr>
      <w:r>
        <w:rPr>
          <w:rFonts w:hint="default" w:ascii="Arial" w:hAnsi="Arial" w:cs="Arial"/>
        </w:rPr>
        <w:t>NENI 7 – MBROJTJA E KLIENTËVE DHE NDALIMI I ANASHKALIMIT TË AGJENCISË</w:t>
      </w:r>
    </w:p>
    <w:p w14:paraId="7EE1292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angazhohet të mos përdorë kontaktet profesionale dhe klientët e siguruar nëpërmjet AGENCY SNOB me qëllim anashkalimin ose përjashtimin e Agjencisë.</w:t>
      </w:r>
    </w:p>
    <w:p w14:paraId="5FAFE36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nuk mund, drejtpërdrejt ose nëpërmjet palëve të treta:</w:t>
      </w:r>
    </w:p>
    <w:p w14:paraId="57F8D2E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të pranojë drejtpërdrejt një angazhim nga një klient me të cilin është vënë në kontakt për herë të parë nëpërmjet Agjencisë, duke përjashtuar AGENCY SNOB;</w:t>
      </w:r>
    </w:p>
    <w:p w14:paraId="3F79BB1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t’i propozojë klientit bashkëpunim të drejtpërdrejtë me qëllim përjashtimin e Agjencisë;</w:t>
      </w:r>
    </w:p>
    <w:p w14:paraId="236414A9">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t’i japë klientit të dhënat e tij/saj të kontaktit me qëllim krijimin e bashkëpunimeve të ardhshme jashtë Agjencisë;</w:t>
      </w:r>
    </w:p>
    <w:p w14:paraId="65876AD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të lidhë drejtpërdrejt marrëveshje për projekte të ardhshme me këtë klient pa informuar Agjencinë;</w:t>
      </w:r>
    </w:p>
    <w:p w14:paraId="24589BB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ta drejtojë klientin te një agjenci ose përfaqësues tjetër me qëllim anashkalimin e AGENCY SNOB;</w:t>
      </w:r>
    </w:p>
    <w:p w14:paraId="4BE07D1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të përfitojë financiarisht ose në ndonjë mënyrë tjetër personale duke anashkaluar ose përjashtuar Agjencinë.</w:t>
      </w:r>
    </w:p>
    <w:p w14:paraId="3A183CD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Ky detyrim zbatohet gjatë gjithë kohëzgjatjes së kësaj Kontrate dhe për një periudhë prej </w:t>
      </w:r>
      <w:r>
        <w:rPr>
          <w:rStyle w:val="7"/>
          <w:rFonts w:hint="default" w:ascii="Arial" w:hAnsi="Arial" w:cs="Arial"/>
        </w:rPr>
        <w:t>12 (dymbëdhjetë) muajsh pas përfundimit të saj</w:t>
      </w:r>
      <w:r>
        <w:rPr>
          <w:rFonts w:hint="default" w:ascii="Arial" w:hAnsi="Arial" w:cs="Arial"/>
        </w:rPr>
        <w:t>, në lidhje me klientët me të cilët Modeli është vënë në kontakt për herë të parë nëpërmjet AGENCY SNOB.</w:t>
      </w:r>
    </w:p>
    <w:p w14:paraId="12ABC85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Ky kufizim nuk zbatohet për klientët me të cilët Modeli kishte një marrëdhënie profesionale të dokumentueshme përpara prezantimit nga Agjencia, si dhe për klientët e siguruar në mënyrë të pavarur nga Modeli pa përdorur kontaktet ose burimet e Agjencisë.</w:t>
      </w:r>
    </w:p>
    <w:p w14:paraId="650825CB">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39832118">
      <w:pPr>
        <w:pStyle w:val="3"/>
        <w:keepNext w:val="0"/>
        <w:keepLines w:val="0"/>
        <w:widowControl/>
        <w:suppressLineNumbers w:val="0"/>
        <w:rPr>
          <w:rFonts w:hint="default" w:ascii="Arial" w:hAnsi="Arial" w:cs="Arial"/>
        </w:rPr>
      </w:pPr>
      <w:r>
        <w:rPr>
          <w:rFonts w:hint="default" w:ascii="Arial" w:hAnsi="Arial" w:cs="Arial"/>
        </w:rPr>
        <w:t>NENI 8 – KONFIDENCIALITETI</w:t>
      </w:r>
    </w:p>
    <w:p w14:paraId="0ABEC4E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angazhohet të ruajë konfidencialitetin e të gjitha informacioneve konfidenciale për të cilat merr dijeni gjatë bashkëpunimit me Agjencinë.</w:t>
      </w:r>
    </w:p>
    <w:p w14:paraId="2C2C3C8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Këto informacione përfshijnë, ndër të tjera:</w:t>
      </w:r>
    </w:p>
    <w:p w14:paraId="5FE7D9B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të dhënat e kontaktit të klientëve;</w:t>
      </w:r>
    </w:p>
    <w:p w14:paraId="10A1DD8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kushtet tregtare dhe të biznesit;</w:t>
      </w:r>
    </w:p>
    <w:p w14:paraId="54A8D89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pagesat dhe komisionet;</w:t>
      </w:r>
    </w:p>
    <w:p w14:paraId="65F58FC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informacionet e brendshme të Agjencisë;</w:t>
      </w:r>
    </w:p>
    <w:p w14:paraId="42047E0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kushtet specifike të projekteve;</w:t>
      </w:r>
    </w:p>
    <w:p w14:paraId="0E9E69E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të dhënat personale të modeleve të tjera;</w:t>
      </w:r>
    </w:p>
    <w:p w14:paraId="6153308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informacionet lidhur me projektet dhe casting-et e ardhshme.</w:t>
      </w:r>
    </w:p>
    <w:p w14:paraId="6568C63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nuk mund t’ua komunikojë këto informacione palëve të treta pa autorizimin paraprak të Agjencisë, përveç rasteve kur komunikimi kërkohet ose lejohet me ligj.</w:t>
      </w:r>
    </w:p>
    <w:p w14:paraId="0899AC70">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670992C8">
      <w:pPr>
        <w:pStyle w:val="3"/>
        <w:keepNext w:val="0"/>
        <w:keepLines w:val="0"/>
        <w:widowControl/>
        <w:suppressLineNumbers w:val="0"/>
        <w:rPr>
          <w:rFonts w:hint="default" w:ascii="Arial" w:hAnsi="Arial" w:cs="Arial"/>
        </w:rPr>
      </w:pPr>
      <w:r>
        <w:rPr>
          <w:rFonts w:hint="default" w:ascii="Arial" w:hAnsi="Arial" w:cs="Arial"/>
        </w:rPr>
        <w:t>NENI 9 – PENALITETI KONTRAKTUAL PREJ 3.000 EUR</w:t>
      </w:r>
    </w:p>
    <w:p w14:paraId="70CC042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Në rast të shkeljes së rëndë të kësaj Kontrate, Modeli angazhohet t’i paguajë Agjencisë një </w:t>
      </w:r>
      <w:r>
        <w:rPr>
          <w:rStyle w:val="7"/>
          <w:rFonts w:hint="default" w:ascii="Arial" w:hAnsi="Arial" w:cs="Arial"/>
        </w:rPr>
        <w:t>penalitet kontraktual në shumën 3.000 (tre mijë) EUR</w:t>
      </w:r>
      <w:r>
        <w:rPr>
          <w:rFonts w:hint="default" w:ascii="Arial" w:hAnsi="Arial" w:cs="Arial"/>
        </w:rPr>
        <w:t>.</w:t>
      </w:r>
    </w:p>
    <w:p w14:paraId="13AC79D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Në masën e lejuar nga ligji në fuqi, kjo shumë mund të përcaktohet edhe në kundërvlerën zyrtare në dinarë serbë.</w:t>
      </w:r>
    </w:p>
    <w:p w14:paraId="492D2D8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Penaliteti kontraktual mund të zbatohet, ndër të tjera, në rastet e mëposhtme:</w:t>
      </w:r>
    </w:p>
    <w:p w14:paraId="41C6229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anashkalimi i qëllimshëm i Agjencisë në marrëdhëniet me një klient të prezantuar nga Agjencia;</w:t>
      </w:r>
    </w:p>
    <w:p w14:paraId="2F0542B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pranimi i drejtpërdrejtë i një angazhimi nga një klient i tillë, duke përjashtuar Agjencinë;</w:t>
      </w:r>
    </w:p>
    <w:p w14:paraId="38D7CBD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dhënia e kontakteve ose informacioneve të tjera me qëllim anashkalimin e Agjencisë;</w:t>
      </w:r>
    </w:p>
    <w:p w14:paraId="6CFFAD5B">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mungesa pa arsye të justifikuar në një angazhim të konfirmuar më parë;</w:t>
      </w:r>
    </w:p>
    <w:p w14:paraId="4079CF2F">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anulimi i pajustifikuar dhe në momentin e fundit i një angazhimi të konfirmuar;</w:t>
      </w:r>
    </w:p>
    <w:p w14:paraId="0397E431">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shkelja e qëllimshme dhe thelbësore e kushteve të një angazhimi të pranuar;</w:t>
      </w:r>
    </w:p>
    <w:p w14:paraId="683452BC">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dëmtimi i rëndë dhe i qëllimshëm i reputacionit profesional të Agjencisë;</w:t>
      </w:r>
    </w:p>
    <w:p w14:paraId="355CB424">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përdorimi i paautorizuar i informacioneve konfidenciale të Agjencisë.</w:t>
      </w:r>
    </w:p>
    <w:p w14:paraId="4B4B64E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Zbatimi i penalitetit kontraktual nuk përjashton, brenda kufijve të lejuar nga ligji, ushtrimin e të drejtave ose mjeteve të tjera juridike të parashikuara nga ligji.</w:t>
      </w:r>
    </w:p>
    <w:p w14:paraId="72BD71B0">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Shënim:</w:t>
      </w:r>
      <w:r>
        <w:rPr>
          <w:rFonts w:hint="default" w:ascii="Arial" w:hAnsi="Arial" w:cs="Arial"/>
        </w:rPr>
        <w:t xml:space="preserve"> Penaliteti kontraktual zbatohet brenda kufijve të përcaktuar nga legjislacioni në fuqi i Republikës së Serbisë. Në rastet e parashikuara nga ligji, gjykata mund, me kërkesë të debitorit, të zvogëlojë një penalitet kontraktual që është dukshëm joproporcional.</w:t>
      </w:r>
    </w:p>
    <w:p w14:paraId="3BC470E2">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06617E36">
      <w:pPr>
        <w:pStyle w:val="3"/>
        <w:keepNext w:val="0"/>
        <w:keepLines w:val="0"/>
        <w:widowControl/>
        <w:suppressLineNumbers w:val="0"/>
        <w:rPr>
          <w:rFonts w:hint="default" w:ascii="Arial" w:hAnsi="Arial" w:cs="Arial"/>
        </w:rPr>
      </w:pPr>
      <w:r>
        <w:rPr>
          <w:rFonts w:hint="default" w:ascii="Arial" w:hAnsi="Arial" w:cs="Arial"/>
        </w:rPr>
        <w:t>NENI 10 – BASHKËPUNIMI ME AGJENCI TË TJERA</w:t>
      </w:r>
    </w:p>
    <w:p w14:paraId="455587B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është i lirë të bashkëpunojë me agjenci të tjera modelesh dhe përfaqësues profesionalë.</w:t>
      </w:r>
    </w:p>
    <w:p w14:paraId="32355F8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është përgjegjës për koordinimin e angazhimeve të tij/saj profesionale dhe duhet të shmangë pranimin e angazhimeve që nuk mund të realizohen në mënyrë të pajtueshme.</w:t>
      </w:r>
    </w:p>
    <w:p w14:paraId="19C563A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Kur Modeli ose i njëjti klient ka marrëdhënie me disa agjenci, Modeli duhet të informojë palët përkatëse në kohë dhe nuk mund ta përdorë bashkëpunimin me një agjenci tjetër për të anashkaluar AGENCY SNOB.</w:t>
      </w:r>
    </w:p>
    <w:p w14:paraId="5267C49F">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7335EA12">
      <w:pPr>
        <w:pStyle w:val="3"/>
        <w:keepNext w:val="0"/>
        <w:keepLines w:val="0"/>
        <w:widowControl/>
        <w:suppressLineNumbers w:val="0"/>
        <w:rPr>
          <w:rFonts w:hint="default" w:ascii="Arial" w:hAnsi="Arial" w:cs="Arial"/>
        </w:rPr>
      </w:pPr>
      <w:r>
        <w:rPr>
          <w:rFonts w:hint="default" w:ascii="Arial" w:hAnsi="Arial" w:cs="Arial"/>
        </w:rPr>
        <w:t>NENI 11 – DETYRIMET E AGJENCISË</w:t>
      </w:r>
    </w:p>
    <w:p w14:paraId="122B9DD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AGENCY SNOB angazhohet, brenda mundësive të saj, të:</w:t>
      </w:r>
    </w:p>
    <w:p w14:paraId="3243A26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prezantojë profilin e Modelit te klientët potencialë;</w:t>
      </w:r>
    </w:p>
    <w:p w14:paraId="59912B0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informojë Modelin për mundësitë profesionale përkatëse;</w:t>
      </w:r>
    </w:p>
    <w:p w14:paraId="77A9B25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komunikojë kushtet kryesore të angazhimeve të propozuara;</w:t>
      </w:r>
    </w:p>
    <w:p w14:paraId="6AF4B19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ofrojë mbështetje organizative për casting-e dhe projekte profesionale;</w:t>
      </w:r>
    </w:p>
    <w:p w14:paraId="59CACC2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ruajë konfidencialitetin e të dhënave personale të Modelit;</w:t>
      </w:r>
    </w:p>
    <w:p w14:paraId="1F74E35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veprojë në mënyrë profesionale dhe të drejtë në kuadër të kësaj Kontrate.</w:t>
      </w:r>
    </w:p>
    <w:p w14:paraId="1CED943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Agjencia nuk është e detyruar t’i garantojë Modelit një numër të caktuar angazhimesh ose booking-esh.</w:t>
      </w:r>
    </w:p>
    <w:p w14:paraId="277838D2">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4DBF2AAC">
      <w:pPr>
        <w:pStyle w:val="3"/>
        <w:keepNext w:val="0"/>
        <w:keepLines w:val="0"/>
        <w:widowControl/>
        <w:suppressLineNumbers w:val="0"/>
        <w:rPr>
          <w:rFonts w:hint="default" w:ascii="Arial" w:hAnsi="Arial" w:cs="Arial"/>
        </w:rPr>
      </w:pPr>
      <w:r>
        <w:rPr>
          <w:rFonts w:hint="default" w:ascii="Arial" w:hAnsi="Arial" w:cs="Arial"/>
        </w:rPr>
        <w:t>NENI 12 – DETYRIMET E MODELIT</w:t>
      </w:r>
    </w:p>
    <w:p w14:paraId="4200C19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angazhohet të:</w:t>
      </w:r>
    </w:p>
    <w:p w14:paraId="526E96F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sigurojë të dhëna personale dhe profesionale të sakta për Agjencinë;</w:t>
      </w:r>
    </w:p>
    <w:p w14:paraId="7C10BF9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mbajë të përditësuara të dhënat e profilit të tij/saj;</w:t>
      </w:r>
    </w:p>
    <w:p w14:paraId="08352B1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sigurojë fotografi dhe materiale profesionale të përditësuara;</w:t>
      </w:r>
    </w:p>
    <w:p w14:paraId="560C26A7">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përgjigjet në kohë ndaj komunikimeve dhe ofertave profesionale;</w:t>
      </w:r>
    </w:p>
    <w:p w14:paraId="74487829">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informojë Agjencinë për çdo ndryshim të të dhënave të kontaktit;</w:t>
      </w:r>
    </w:p>
    <w:p w14:paraId="5FC6A28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respektojë angazhimet profesionale të pranuara më parë;</w:t>
      </w:r>
    </w:p>
    <w:p w14:paraId="512B021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mbajë sjellje profesionale dhe të përshtatshme;</w:t>
      </w:r>
    </w:p>
    <w:p w14:paraId="7BDD189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të mos dëmtojë qëllimisht reputacionin e Agjencisë;</w:t>
      </w:r>
    </w:p>
    <w:p w14:paraId="4C5774DF">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respektojë të gjitha dispozitat e kësaj Kontrate.</w:t>
      </w:r>
    </w:p>
    <w:p w14:paraId="526AC93E">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58144BC4">
      <w:pPr>
        <w:pStyle w:val="3"/>
        <w:keepNext w:val="0"/>
        <w:keepLines w:val="0"/>
        <w:widowControl/>
        <w:suppressLineNumbers w:val="0"/>
        <w:rPr>
          <w:rFonts w:hint="default" w:ascii="Arial" w:hAnsi="Arial" w:cs="Arial"/>
        </w:rPr>
      </w:pPr>
      <w:r>
        <w:rPr>
          <w:rFonts w:hint="default" w:ascii="Arial" w:hAnsi="Arial" w:cs="Arial"/>
        </w:rPr>
        <w:t>NENI 13 – PAGESAT, KOMISIONET DHE SHPËRBLIMET</w:t>
      </w:r>
    </w:p>
    <w:p w14:paraId="2DDF3EA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Shpërblimi për çdo angazhim ose projekt përcaktohet individualisht në varësi të natyrës së projektit, klientit, kohëzgjatjes së punës, vendndodhjes, llojit të aktivitetit dhe kushteve të tjera përkatëse.</w:t>
      </w:r>
    </w:p>
    <w:p w14:paraId="6D1C1D5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Para pranimit të një angazhimi, Modeli informohet për kushtet kryesore të ofertës, në masën që këto kushte janë të disponueshme në momentin e propozimit.</w:t>
      </w:r>
    </w:p>
    <w:p w14:paraId="02188ED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Kur parashikohet komision agjencie për një projekt të caktuar, shuma e tij përcaktohet sipas kushteve të ofertës përkatëse ose me një marrëveshje të veçantë ndërmjet Palëve.</w:t>
      </w:r>
    </w:p>
    <w:p w14:paraId="6B4C9537">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78F614F8">
      <w:pPr>
        <w:pStyle w:val="3"/>
        <w:keepNext w:val="0"/>
        <w:keepLines w:val="0"/>
        <w:widowControl/>
        <w:suppressLineNumbers w:val="0"/>
        <w:rPr>
          <w:rFonts w:hint="default" w:ascii="Arial" w:hAnsi="Arial" w:cs="Arial"/>
        </w:rPr>
      </w:pPr>
      <w:r>
        <w:rPr>
          <w:rFonts w:hint="default" w:ascii="Arial" w:hAnsi="Arial" w:cs="Arial"/>
        </w:rPr>
        <w:t>NENI 14 – FOTOGRAFITË, PORTOFOLI DHE PREZANTIMI PROFESIONAL</w:t>
      </w:r>
    </w:p>
    <w:p w14:paraId="2226BE2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autorizon Agjencinë të përdorë fotografitë profesionale, videot, informacionet biografike dhe profesionale që ai/ajo i siguron Agjencisë për qëllime të përfaqësimit profesional, casting-ut, booking-ut, prezantimit dhe kërkimit të mundësive profesionale.</w:t>
      </w:r>
    </w:p>
    <w:p w14:paraId="24F4CCA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Kur përdorimi i këtyre materialeve për fushata specifike reklamuese ose për qëllime të ndryshme nga përfaqësimi profesional kërkon ligjërisht një autorizim shtesë, ky përdorim do t’i nënshtrohet autorizimit përkatës.</w:t>
      </w:r>
    </w:p>
    <w:p w14:paraId="463C7108">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45E1503A">
      <w:pPr>
        <w:pStyle w:val="3"/>
        <w:keepNext w:val="0"/>
        <w:keepLines w:val="0"/>
        <w:widowControl/>
        <w:suppressLineNumbers w:val="0"/>
        <w:rPr>
          <w:rFonts w:hint="default" w:ascii="Arial" w:hAnsi="Arial" w:cs="Arial"/>
        </w:rPr>
      </w:pPr>
      <w:r>
        <w:rPr>
          <w:rFonts w:hint="default" w:ascii="Arial" w:hAnsi="Arial" w:cs="Arial"/>
        </w:rPr>
        <w:t>NENI 15 – TË DHËNAT PERSONALE</w:t>
      </w:r>
    </w:p>
    <w:p w14:paraId="57C45C5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Agjencia do t’i përpunojë të dhënat personale të Modelit në përputhje me legjislacionin në fuqi për mbrojtjen e të dhënave personale.</w:t>
      </w:r>
    </w:p>
    <w:p w14:paraId="00BBE8F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deklaron se informacionet e dhëna Agjencisë janë të sakta dhe se ato sigurohen për qëllime të përfaqësimit profesional, casting-ut, booking-ut, komunikimit me klientët dhe organizimit të angazhimeve profesionale.</w:t>
      </w:r>
    </w:p>
    <w:p w14:paraId="1370E0EE">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68437905">
      <w:pPr>
        <w:pStyle w:val="3"/>
        <w:keepNext w:val="0"/>
        <w:keepLines w:val="0"/>
        <w:widowControl/>
        <w:suppressLineNumbers w:val="0"/>
        <w:rPr>
          <w:rFonts w:hint="default" w:ascii="Arial" w:hAnsi="Arial" w:cs="Arial"/>
        </w:rPr>
      </w:pPr>
      <w:r>
        <w:rPr>
          <w:rFonts w:hint="default" w:ascii="Arial" w:hAnsi="Arial" w:cs="Arial"/>
        </w:rPr>
        <w:t>NENI 16 – MODELET E MITUR</w:t>
      </w:r>
    </w:p>
    <w:p w14:paraId="058801A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Në rastin e modeleve të mitur, zbatohen gjithashtu dispozitat detyruese të legjislacionit të Republikës së Serbisë dhe, kur është e zbatueshme, të vendit ku realizohet angazhimi.</w:t>
      </w:r>
    </w:p>
    <w:p w14:paraId="5433F30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Kur kërkohet me ligj, kjo Kontratë, si dhe autorizimet ose pëlqimet e nevojshme, duhet të nënshkruhen edhe nga prindi ose përfaqësuesi ligjor i Modelit të mitur.</w:t>
      </w:r>
    </w:p>
    <w:p w14:paraId="78A538A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Pjesëmarrja e një Modeli të mitur në një projekt specifik koordinohet me prindin ose përfaqësuesin ligjor në rastet e parashikuara nga ligji.</w:t>
      </w:r>
    </w:p>
    <w:p w14:paraId="14FAF45F">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775C6192">
      <w:pPr>
        <w:pStyle w:val="3"/>
        <w:keepNext w:val="0"/>
        <w:keepLines w:val="0"/>
        <w:widowControl/>
        <w:suppressLineNumbers w:val="0"/>
        <w:rPr>
          <w:rFonts w:hint="default" w:ascii="Arial" w:hAnsi="Arial" w:cs="Arial"/>
        </w:rPr>
      </w:pPr>
      <w:r>
        <w:rPr>
          <w:rFonts w:hint="default" w:ascii="Arial" w:hAnsi="Arial" w:cs="Arial"/>
        </w:rPr>
        <w:t>NENI 17 – NDËRPRERJA DHE PËRFUNDIMI I KONTRATËS</w:t>
      </w:r>
    </w:p>
    <w:p w14:paraId="735FF51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Kjo Kontratë përfundon:</w:t>
      </w:r>
    </w:p>
    <w:p w14:paraId="3FAD8727">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me skadimin e periudhës së dakordësuar kontraktuale;</w:t>
      </w:r>
    </w:p>
    <w:p w14:paraId="41156237">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me marrëveshje me shkrim ndërmjet Palëve;</w:t>
      </w:r>
    </w:p>
    <w:p w14:paraId="5F3B5BE0">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në rastet e tjera të parashikuara nga ligji;</w:t>
      </w:r>
    </w:p>
    <w:p w14:paraId="1225C14C">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në rast të shkeljes thelbësore të detyrimeve kontraktuale nga cilado Palë, në rastet dhe sipas kushteve të përcaktuara nga legjislacioni në fuqi.</w:t>
      </w:r>
    </w:p>
    <w:p w14:paraId="592138D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Përfundimi i Kontratës nuk ndikon në detyrimet të cilat, për shkak të natyrës së tyre, duhet të vazhdojnë të prodhojnë efekte pas përfundimit të Kontratës, veçanërisht dispozitat lidhur me konfidencialitetin dhe mbrojtjen e klientëve.</w:t>
      </w:r>
    </w:p>
    <w:p w14:paraId="297F009B">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66AE035E">
      <w:pPr>
        <w:pStyle w:val="3"/>
        <w:keepNext w:val="0"/>
        <w:keepLines w:val="0"/>
        <w:widowControl/>
        <w:suppressLineNumbers w:val="0"/>
        <w:rPr>
          <w:rFonts w:hint="default" w:ascii="Arial" w:hAnsi="Arial" w:cs="Arial"/>
        </w:rPr>
      </w:pPr>
      <w:r>
        <w:rPr>
          <w:rFonts w:hint="default" w:ascii="Arial" w:hAnsi="Arial" w:cs="Arial"/>
        </w:rPr>
        <w:t>NENI 18 – KOMUNIKIMI</w:t>
      </w:r>
    </w:p>
    <w:p w14:paraId="2874E23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Për komunikimet profesionale ndërmjet Palëve mund të përdoren, ndër të tjera:</w:t>
      </w:r>
    </w:p>
    <w:p w14:paraId="131DFE1F">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e-mail;</w:t>
      </w:r>
    </w:p>
    <w:p w14:paraId="15F2AE6C">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telefon;</w:t>
      </w:r>
    </w:p>
    <w:p w14:paraId="47A0B33C">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SMS;</w:t>
      </w:r>
    </w:p>
    <w:p w14:paraId="5279D06B">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aplikacione të mesazheve;</w:t>
      </w:r>
    </w:p>
    <w:p w14:paraId="5DAE9B04">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mjete të tjera të komunikimit digjital të dakordësuara ndërmjet Palëve.</w:t>
      </w:r>
    </w:p>
    <w:p w14:paraId="0044F59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angazhohet të mbajë të përditësuara të dhënat e tij/saj të kontaktit dhe të kontrollojë në kohë komunikimet lidhur me angazhimet e pranuara.</w:t>
      </w:r>
    </w:p>
    <w:p w14:paraId="45D10D65">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35FFD5B9">
      <w:pPr>
        <w:pStyle w:val="3"/>
        <w:keepNext w:val="0"/>
        <w:keepLines w:val="0"/>
        <w:widowControl/>
        <w:suppressLineNumbers w:val="0"/>
        <w:rPr>
          <w:rFonts w:hint="default" w:ascii="Arial" w:hAnsi="Arial" w:cs="Arial"/>
        </w:rPr>
      </w:pPr>
      <w:r>
        <w:rPr>
          <w:rFonts w:hint="default" w:ascii="Arial" w:hAnsi="Arial" w:cs="Arial"/>
        </w:rPr>
        <w:t>NENI 19 – MUNGESA E GARANCISË PËR ANGAZHIME</w:t>
      </w:r>
    </w:p>
    <w:p w14:paraId="67B00F8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Modeli pranon dhe deklaron se e ka kuptuar se:</w:t>
      </w:r>
    </w:p>
    <w:p w14:paraId="4E7767C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nuk garanton asnjë punësim, asnjë angazhim, asnjë numër të caktuar booking-esh, asnjë të ardhur të caktuar, pjesëmarrje në një projekt specifik ose bashkëpunim me një klient të caktuar.</w:t>
      </w:r>
    </w:p>
    <w:p w14:paraId="2A80679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Mundësitë profesionale varen, ndër të tjera, nga nevojat e klientëve, natyra e projektit, profili profesional i Modelit, mosha, gjatësia, përvoja, portofoli, njohuritë gjuhësore, disponueshmëria dhe kriteret e tjera specifike të çdo projekti.</w:t>
      </w:r>
    </w:p>
    <w:p w14:paraId="4F3121B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Prandaj, regjistrimi në bazën e të dhënave ose marrja e statusit Premium Model </w:t>
      </w:r>
      <w:r>
        <w:rPr>
          <w:rStyle w:val="7"/>
          <w:rFonts w:hint="default" w:ascii="Arial" w:hAnsi="Arial" w:cs="Arial"/>
        </w:rPr>
        <w:t>nuk përbën garanci për punësim ose booking profesional</w:t>
      </w:r>
      <w:r>
        <w:rPr>
          <w:rFonts w:hint="default" w:ascii="Arial" w:hAnsi="Arial" w:cs="Arial"/>
        </w:rPr>
        <w:t>.</w:t>
      </w:r>
    </w:p>
    <w:p w14:paraId="3D195FC8">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5AB9138D">
      <w:pPr>
        <w:pStyle w:val="3"/>
        <w:keepNext w:val="0"/>
        <w:keepLines w:val="0"/>
        <w:widowControl/>
        <w:suppressLineNumbers w:val="0"/>
        <w:rPr>
          <w:rFonts w:hint="default" w:ascii="Arial" w:hAnsi="Arial" w:cs="Arial"/>
        </w:rPr>
      </w:pPr>
      <w:r>
        <w:rPr>
          <w:rFonts w:hint="default" w:ascii="Arial" w:hAnsi="Arial" w:cs="Arial"/>
        </w:rPr>
        <w:t>NENI 20 – DISPOZITAT PËRFUNDIMTARE</w:t>
      </w:r>
    </w:p>
    <w:p w14:paraId="7FEFE6C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Kjo Kontratë përbën marrëveshjen e plotë ndërmjet Palëve lidhur me objektin e bashkëpunimit të tyre dhe, përveç rastit kur Palët bien dakord ndryshe me shkrim, zëvendëson çdo marrëveshje ose mirëkuptim të mëparshëm lidhur me të njëjtin objekt.</w:t>
      </w:r>
    </w:p>
    <w:p w14:paraId="344B175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Çdo ndryshim ose plotësim i kësaj Kontrate duhet të bëhet me marrëveshje me shkrim ndërmjet të dyja Palëve.</w:t>
      </w:r>
    </w:p>
    <w:p w14:paraId="663D226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Nëse ndonjë dispozitë e kësaj Kontrate shpallet e pavlefshme ose e pazbatueshme, kjo nuk do të ndikojë në vlefshmërinë e dispozitave të tjera, përveç rasteve kur legjislacioni në fuqi parashikon ndryshe.</w:t>
      </w:r>
    </w:p>
    <w:p w14:paraId="57DF74C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Kjo Kontratë rregullohet nga </w:t>
      </w:r>
      <w:r>
        <w:rPr>
          <w:rStyle w:val="7"/>
          <w:rFonts w:hint="default" w:ascii="Arial" w:hAnsi="Arial" w:cs="Arial"/>
        </w:rPr>
        <w:t>ligji i Republikës së Serbisë</w:t>
      </w:r>
      <w:r>
        <w:rPr>
          <w:rFonts w:hint="default" w:ascii="Arial" w:hAnsi="Arial" w:cs="Arial"/>
        </w:rPr>
        <w:t xml:space="preserve"> dhe interpretohet në përputhje me të.</w:t>
      </w:r>
    </w:p>
    <w:p w14:paraId="7513891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Palët angazhohen që fillimisht të përpiqen të zgjidhin në mënyrë miqësore, përmes negociimit dhe marrëveshjes së përbashkët, çdo mosmarrëveshje që lind nga kjo Kontratë ose që lidhet me të.</w:t>
      </w:r>
    </w:p>
    <w:p w14:paraId="1326897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Në mungesë të marrëveshjes, mosmarrëveshja do t’i paraqitet gjykatës kompetente në përputhje me legjislacionin e Republikës së Serbisë.</w:t>
      </w:r>
    </w:p>
    <w:p w14:paraId="43E485D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Kjo Kontratë hartohet në dy kopje identike, nga një për secilën Palë.</w:t>
      </w:r>
    </w:p>
    <w:p w14:paraId="1F1CA57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Me nënshkrimin e kësaj Kontrate, Palët deklarojnë se e kanë lexuar, kuptuar dhe pranuar lirisht të gjitha dispozitat e saj.</w:t>
      </w:r>
    </w:p>
    <w:p w14:paraId="29531D08">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23EE9291">
      <w:pPr>
        <w:pStyle w:val="2"/>
        <w:keepNext w:val="0"/>
        <w:keepLines w:val="0"/>
        <w:widowControl/>
        <w:suppressLineNumbers w:val="0"/>
        <w:rPr>
          <w:rFonts w:hint="default" w:ascii="Arial" w:hAnsi="Arial" w:cs="Arial"/>
        </w:rPr>
      </w:pPr>
      <w:r>
        <w:rPr>
          <w:rFonts w:hint="default" w:ascii="Arial" w:hAnsi="Arial" w:cs="Arial"/>
        </w:rPr>
        <w:t>NËNSHKRIMET E PALËVE</w:t>
      </w:r>
    </w:p>
    <w:p w14:paraId="0B253ADC">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br w:type="textWrapping"/>
      </w:r>
      <w:r>
        <w:rPr>
          <w:rFonts w:hint="default" w:ascii="Arial" w:hAnsi="Arial" w:cs="Arial"/>
        </w:rPr>
        <w:t>Përfaqësuesi: _____________________________________</w:t>
      </w:r>
    </w:p>
    <w:p w14:paraId="4227005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Nënshkrimi: ______________________________________</w:t>
      </w:r>
    </w:p>
    <w:p w14:paraId="0076157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Data: ____________________________________________</w:t>
      </w:r>
    </w:p>
    <w:p w14:paraId="61E94A1B">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MODELI</w:t>
      </w:r>
      <w:r>
        <w:rPr>
          <w:rFonts w:hint="default" w:ascii="Arial" w:hAnsi="Arial" w:cs="Arial"/>
        </w:rPr>
        <w:br w:type="textWrapping"/>
      </w:r>
      <w:r>
        <w:rPr>
          <w:rFonts w:hint="default" w:ascii="Arial" w:hAnsi="Arial" w:cs="Arial"/>
        </w:rPr>
        <w:t>Emri dhe mbiemri: __________________________________</w:t>
      </w:r>
    </w:p>
    <w:p w14:paraId="326B0C7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Nënshkrimi: ______________________________________</w:t>
      </w:r>
    </w:p>
    <w:p w14:paraId="567E4D4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Data: ____________________________________________</w:t>
      </w:r>
    </w:p>
    <w:p w14:paraId="2E2B22F3">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Për Model të mitur – prindi / përfaqësuesi ligjor, kur është e zbatueshme:</w:t>
      </w:r>
    </w:p>
    <w:p w14:paraId="3F1E313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Emri dhe mbiemri: __________________________________</w:t>
      </w:r>
    </w:p>
    <w:p w14:paraId="2996413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Nënshkrimi: ______________________________________</w:t>
      </w:r>
    </w:p>
    <w:p w14:paraId="074C8025">
      <w:pPr>
        <w:pStyle w:val="6"/>
        <w:keepNext w:val="0"/>
        <w:keepLines w:val="0"/>
        <w:widowControl/>
        <w:suppressLineNumbers w:val="0"/>
        <w:rPr>
          <w:rFonts w:hint="default" w:ascii="Arial" w:hAnsi="Arial" w:cs="Arial"/>
        </w:rPr>
      </w:pPr>
      <w:r>
        <w:rPr>
          <w:rFonts w:hint="default" w:ascii="Arial" w:hAnsi="Arial" w:cs="Arial"/>
        </w:rPr>
        <w:t>Data: ____________________________________________</w:t>
      </w:r>
    </w:p>
    <w:p w14:paraId="163F5404">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E9947"/>
    <w:multiLevelType w:val="multilevel"/>
    <w:tmpl w:val="857E994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00E8E92"/>
    <w:multiLevelType w:val="multilevel"/>
    <w:tmpl w:val="A00E8E9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BA85CA2"/>
    <w:multiLevelType w:val="multilevel"/>
    <w:tmpl w:val="BBA85CA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BD0B3B4B"/>
    <w:multiLevelType w:val="multilevel"/>
    <w:tmpl w:val="BD0B3B4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3E2B0622"/>
    <w:multiLevelType w:val="multilevel"/>
    <w:tmpl w:val="3E2B062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47C13F0D"/>
    <w:multiLevelType w:val="multilevel"/>
    <w:tmpl w:val="47C13F0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587DCC27"/>
    <w:multiLevelType w:val="multilevel"/>
    <w:tmpl w:val="587DCC2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7ADEAC86"/>
    <w:multiLevelType w:val="multilevel"/>
    <w:tmpl w:val="7ADEAC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2"/>
  </w:num>
  <w:num w:numId="3">
    <w:abstractNumId w:val="3"/>
  </w:num>
  <w:num w:numId="4">
    <w:abstractNumId w:val="4"/>
  </w:num>
  <w:num w:numId="5">
    <w:abstractNumId w:val="7"/>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C701E4"/>
    <w:rsid w:val="54C70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2026-09-27T22:54:00Z</dcterms:created>
  <dc:creator>Administrator</dc:creator>
  <cp:lastModifiedBy>Milan Rakic Agency SNOB</cp:lastModifiedBy>
  <dcterms:modified xsi:type="dcterms:W3CDTF">2026-09-27T22:54:32Z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7CDB66F6AB694AC4A9B6BEBD6D8B9B89_11</vt:lpwstr>
  </property>
  <property fmtid="{D5CDD505-2E9C-101B-9397-08002B2CF9AE}" pid="4" name="KSOTemplateDocerSaveRecord">
    <vt:lpwstr>eyJoZGlkIjoiZGNmY2UwZTk3MjY4MTk3YjViNmRmZmQ0ZGI4NzE2NjQiLCJ1c2VySWQiOiIzNzI4NDYyMjMwMTE4In0=</vt:lpwstr>
  </property>
</Properties>
</file>