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9A0ED">
      <w:pPr>
        <w:pStyle w:val="2"/>
        <w:keepNext w:val="0"/>
        <w:keepLines w:val="0"/>
        <w:widowControl/>
        <w:suppressLineNumbers w:val="0"/>
        <w:rPr>
          <w:rFonts w:hint="default" w:ascii="Arial" w:hAnsi="Arial" w:cs="Arial"/>
        </w:rPr>
      </w:pPr>
      <w:r>
        <w:rPr>
          <w:rFonts w:hint="default" w:ascii="Arial" w:hAnsi="Arial" w:cs="Arial"/>
        </w:rPr>
        <w:t>ΣΥΜΒΑΣΗ ΕΚΠΡΟΣΩΠΗΣΗΣ ΚΑΙ ΣΥΝΕΡΓΑΣΙΑΣ</w:t>
      </w:r>
    </w:p>
    <w:p w14:paraId="7E538959">
      <w:pPr>
        <w:pStyle w:val="3"/>
        <w:keepNext w:val="0"/>
        <w:keepLines w:val="0"/>
        <w:widowControl/>
        <w:suppressLineNumbers w:val="0"/>
        <w:rPr>
          <w:rFonts w:hint="default" w:ascii="Arial" w:hAnsi="Arial" w:cs="Arial"/>
        </w:rPr>
      </w:pPr>
      <w:r>
        <w:rPr>
          <w:rFonts w:hint="default" w:ascii="Arial" w:hAnsi="Arial" w:cs="Arial"/>
        </w:rPr>
        <w:t>PREMIUM MODEL — AGENCY SNOB</w:t>
      </w:r>
    </w:p>
    <w:p w14:paraId="294B3C9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Η παρούσα Σύμβαση συνάπτεται μεταξύ:</w:t>
      </w:r>
    </w:p>
    <w:p w14:paraId="594F0304">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w:t>
      </w:r>
      <w:r>
        <w:rPr>
          <w:rFonts w:hint="default" w:ascii="Arial" w:hAnsi="Arial" w:cs="Arial"/>
        </w:rPr>
        <w:t xml:space="preserve">, επαγγελματικού πρακτορείου μοντέλων, casting και διοργάνωσης εκδηλώσεων, εγγεγραμμένου και με έδρα στη Δημοκρατία της Σερβίας, εφεξής καλούμενου </w:t>
      </w:r>
      <w:r>
        <w:rPr>
          <w:rStyle w:val="7"/>
          <w:rFonts w:hint="default" w:ascii="Arial" w:hAnsi="Arial" w:cs="Arial"/>
        </w:rPr>
        <w:t>«το Πρακτορείο»</w:t>
      </w:r>
      <w:r>
        <w:rPr>
          <w:rFonts w:hint="default" w:ascii="Arial" w:hAnsi="Arial" w:cs="Arial"/>
        </w:rPr>
        <w:t>,</w:t>
      </w:r>
    </w:p>
    <w:p w14:paraId="28792E0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και</w:t>
      </w:r>
    </w:p>
    <w:p w14:paraId="69B4ACFE">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Ονοματεπώνυμο Μοντέλου:</w:t>
      </w:r>
      <w:r>
        <w:rPr>
          <w:rFonts w:hint="default" w:ascii="Arial" w:hAnsi="Arial" w:cs="Arial"/>
        </w:rPr>
        <w:t xml:space="preserve"> ______________________________________________</w:t>
      </w:r>
    </w:p>
    <w:p w14:paraId="2432A52C">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Ημερομηνία γέννησης:</w:t>
      </w:r>
      <w:r>
        <w:rPr>
          <w:rFonts w:hint="default" w:ascii="Arial" w:hAnsi="Arial" w:cs="Arial"/>
        </w:rPr>
        <w:t xml:space="preserve"> _________________________________________________</w:t>
      </w:r>
    </w:p>
    <w:p w14:paraId="10C3D14C">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Διεύθυνση:</w:t>
      </w:r>
      <w:r>
        <w:rPr>
          <w:rFonts w:hint="default" w:ascii="Arial" w:hAnsi="Arial" w:cs="Arial"/>
        </w:rPr>
        <w:t xml:space="preserve"> ____________________________________________________________</w:t>
      </w:r>
    </w:p>
    <w:p w14:paraId="57848AB2">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Τηλέφωνο:</w:t>
      </w:r>
      <w:r>
        <w:rPr>
          <w:rFonts w:hint="default" w:ascii="Arial" w:hAnsi="Arial" w:cs="Arial"/>
        </w:rPr>
        <w:t xml:space="preserve"> _____________________________________________________________</w:t>
      </w:r>
    </w:p>
    <w:p w14:paraId="5AD2068D">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E-mail:</w:t>
      </w:r>
      <w:r>
        <w:rPr>
          <w:rFonts w:hint="default" w:ascii="Arial" w:hAnsi="Arial" w:cs="Arial"/>
        </w:rPr>
        <w:t xml:space="preserve"> _______________________________________________________________</w:t>
      </w:r>
    </w:p>
    <w:p w14:paraId="6AFDA09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εφεξής καλούμενου/ης </w:t>
      </w:r>
      <w:r>
        <w:rPr>
          <w:rStyle w:val="7"/>
          <w:rFonts w:hint="default" w:ascii="Arial" w:hAnsi="Arial" w:cs="Arial"/>
        </w:rPr>
        <w:t>«το Μοντέλο»</w:t>
      </w:r>
      <w:r>
        <w:rPr>
          <w:rFonts w:hint="default" w:ascii="Arial" w:hAnsi="Arial" w:cs="Arial"/>
        </w:rPr>
        <w:t>.</w:t>
      </w:r>
    </w:p>
    <w:p w14:paraId="6397857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Το Πρακτορείο και το Μοντέλο θα αποκαλούνται από κοινού </w:t>
      </w:r>
      <w:r>
        <w:rPr>
          <w:rStyle w:val="7"/>
          <w:rFonts w:hint="default" w:ascii="Arial" w:hAnsi="Arial" w:cs="Arial"/>
        </w:rPr>
        <w:t>«τα Μέρη»</w:t>
      </w:r>
      <w:r>
        <w:rPr>
          <w:rFonts w:hint="default" w:ascii="Arial" w:hAnsi="Arial" w:cs="Arial"/>
        </w:rPr>
        <w:t>.</w:t>
      </w:r>
    </w:p>
    <w:p w14:paraId="46DB121A">
      <w:pPr>
        <w:keepNext w:val="0"/>
        <w:keepLines w:val="0"/>
        <w:widowControl/>
        <w:suppressLineNumbers w:val="0"/>
        <w:rPr>
          <w:rFonts w:hint="default" w:ascii="Arial" w:hAnsi="Arial" w:cs="Arial"/>
        </w:rPr>
      </w:pPr>
      <w:r>
        <w:rPr>
          <w:rFonts w:hint="default" w:ascii="Arial" w:hAnsi="Arial" w:cs="Arial"/>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54EE9676">
      <w:pPr>
        <w:pStyle w:val="3"/>
        <w:keepNext w:val="0"/>
        <w:keepLines w:val="0"/>
        <w:widowControl/>
        <w:suppressLineNumbers w:val="0"/>
        <w:rPr>
          <w:rFonts w:hint="default" w:ascii="Arial" w:hAnsi="Arial" w:cs="Arial"/>
        </w:rPr>
      </w:pPr>
      <w:r>
        <w:rPr>
          <w:rFonts w:hint="default" w:ascii="Arial" w:hAnsi="Arial" w:cs="Arial"/>
        </w:rPr>
        <w:t>ΑΡΘΡΟ 1 – ΑΝΤΙΚΕΙΜΕΝΟ ΤΗΣ ΣΥΜΒΑΣΗΣ</w:t>
      </w:r>
    </w:p>
    <w:p w14:paraId="3164431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Η παρούσα Σύμβαση καθορίζει τους όρους της επαγγελματικής συνεργασίας μεταξύ της AGENCY SNOB και του Μοντέλου.</w:t>
      </w:r>
    </w:p>
    <w:p w14:paraId="7F88281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Η συνεργασία μπορεί να περιλαμβάνει, μεταξύ άλλων, εργασίες ως μοντέλο και φωτομοντέλο, συμμετοχή σε επιδείξεις μόδας και πασαρέλες, fashion projects, διαφημιστικές και εμπορικές καμπάνιες, επαγγελματικές φωτογραφίσεις και καταλόγους, castings, προωθητικές εκδηλώσεις, επαγγελματικές εκθέσεις και εμπορικές διοργανώσεις, διεθνή projects, καθώς και κάθε άλλη επαγγελματική δραστηριότητα που ανταποκρίνεται στο προφίλ του Μοντέλου.</w:t>
      </w:r>
    </w:p>
    <w:p w14:paraId="149D387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Το Πρακτορείο δύναται να παρουσιάζει, να προωθεί και να προτείνει το προφίλ του Μοντέλου σε δυνητικούς πελάτες, διοργανωτές, brands, σχεδιαστές μόδας, φωτογράφους, εταιρείες παραγωγής, διαφημιστικές εταιρείες και άλλους επαγγελματικούς συνεργάτες στη Σερβία και στο εξωτερικό.</w:t>
      </w:r>
    </w:p>
    <w:p w14:paraId="0D77FEE0">
      <w:pPr>
        <w:keepNext w:val="0"/>
        <w:keepLines w:val="0"/>
        <w:widowControl/>
        <w:suppressLineNumbers w:val="0"/>
        <w:rPr>
          <w:rFonts w:hint="default" w:ascii="Arial" w:hAnsi="Arial" w:cs="Arial"/>
        </w:rPr>
      </w:pPr>
      <w:r>
        <w:rPr>
          <w:rFonts w:hint="default" w:ascii="Arial" w:hAnsi="Arial" w:cs="Arial"/>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5C6379BA">
      <w:pPr>
        <w:pStyle w:val="3"/>
        <w:keepNext w:val="0"/>
        <w:keepLines w:val="0"/>
        <w:widowControl/>
        <w:suppressLineNumbers w:val="0"/>
        <w:rPr>
          <w:rFonts w:hint="default" w:ascii="Arial" w:hAnsi="Arial" w:cs="Arial"/>
        </w:rPr>
      </w:pPr>
      <w:r>
        <w:rPr>
          <w:rFonts w:hint="default" w:ascii="Arial" w:hAnsi="Arial" w:cs="Arial"/>
        </w:rPr>
        <w:t>ΑΡΘΡΟ 2 – ΚΑΘΕΣΤΩΣ PREMIUM MODEL</w:t>
      </w:r>
    </w:p>
    <w:p w14:paraId="30F4004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Το Μοντέλο εγγράφεται στην επαγγελματική βάση δεδομένων της AGENCY SNOB και στο σύστημα </w:t>
      </w:r>
      <w:r>
        <w:rPr>
          <w:rStyle w:val="7"/>
          <w:rFonts w:hint="default" w:ascii="Arial" w:hAnsi="Arial" w:cs="Arial"/>
        </w:rPr>
        <w:t>Premium Model Selection</w:t>
      </w:r>
      <w:r>
        <w:rPr>
          <w:rFonts w:hint="default" w:ascii="Arial" w:hAnsi="Arial" w:cs="Arial"/>
        </w:rPr>
        <w:t>.</w:t>
      </w:r>
    </w:p>
    <w:p w14:paraId="000FAE2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Το καθεστώς Premium Model σημαίνει ότι το προφίλ του Μοντέλου δύναται να παρουσιάζεται σε δυνητικούς πελάτες, διοργανωτές εκδηλώσεων, brands μόδας, σχεδιαστές, φωτογράφους, εταιρείες παραγωγής, διαφημιστικές εταιρείες και άλλους επαγγελματικούς συνεργάτες στη Σερβία και στο εξωτερικό.</w:t>
      </w:r>
    </w:p>
    <w:p w14:paraId="548209E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Η εγγραφή στη βάση δεδομένων Premium Model </w:t>
      </w:r>
      <w:r>
        <w:rPr>
          <w:rStyle w:val="7"/>
          <w:rFonts w:hint="default" w:ascii="Arial" w:hAnsi="Arial" w:cs="Arial"/>
        </w:rPr>
        <w:t>δεν αποτελεί εγγύηση για εργασία, συγκεκριμένο αριθμό επαγγελματικών αναθέσεων ή bookings ή συγκεκριμένο εισόδημα</w:t>
      </w:r>
      <w:r>
        <w:rPr>
          <w:rFonts w:hint="default" w:ascii="Arial" w:hAnsi="Arial" w:cs="Arial"/>
        </w:rPr>
        <w:t>.</w:t>
      </w:r>
    </w:p>
    <w:p w14:paraId="17C9B722">
      <w:pPr>
        <w:keepNext w:val="0"/>
        <w:keepLines w:val="0"/>
        <w:widowControl/>
        <w:suppressLineNumbers w:val="0"/>
        <w:rPr>
          <w:rFonts w:hint="default" w:ascii="Arial" w:hAnsi="Arial" w:cs="Arial"/>
        </w:rPr>
      </w:pPr>
      <w:r>
        <w:rPr>
          <w:rFonts w:hint="default" w:ascii="Arial" w:hAnsi="Arial" w:cs="Arial"/>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1BC584C9">
      <w:pPr>
        <w:pStyle w:val="3"/>
        <w:keepNext w:val="0"/>
        <w:keepLines w:val="0"/>
        <w:widowControl/>
        <w:suppressLineNumbers w:val="0"/>
        <w:rPr>
          <w:rFonts w:hint="default" w:ascii="Arial" w:hAnsi="Arial" w:cs="Arial"/>
        </w:rPr>
      </w:pPr>
      <w:r>
        <w:rPr>
          <w:rFonts w:hint="default" w:ascii="Arial" w:hAnsi="Arial" w:cs="Arial"/>
        </w:rPr>
        <w:t>ΑΡΘΡΟ 3 – ΡΗΤΑ ΜΗ ΑΠΟΚΛΕΙΣΤΙΚΗ ΣΥΝΕΡΓΑΣΙΑ</w:t>
      </w:r>
    </w:p>
    <w:p w14:paraId="7A4E12A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Η παρούσα Σύμβαση είναι </w:t>
      </w:r>
      <w:r>
        <w:rPr>
          <w:rStyle w:val="7"/>
          <w:rFonts w:hint="default" w:ascii="Arial" w:hAnsi="Arial" w:cs="Arial"/>
        </w:rPr>
        <w:t>ΡΗΤΑ ΜΗ ΑΠΟΚΛΕΙΣΤΙΚΗ</w:t>
      </w:r>
      <w:r>
        <w:rPr>
          <w:rFonts w:hint="default" w:ascii="Arial" w:hAnsi="Arial" w:cs="Arial"/>
        </w:rPr>
        <w:t>.</w:t>
      </w:r>
    </w:p>
    <w:p w14:paraId="326D6FF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Το Μοντέλο είναι ελεύθερο να συνεργάζεται ταυτόχρονα με άλλα πρακτορεία μοντέλων, managers, agencies booking, εκπροσώπους ή άλλους επαγγελματίες του κλάδου.</w:t>
      </w:r>
    </w:p>
    <w:p w14:paraId="4F1440B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Η συνεργασία του Μοντέλου με άλλο πρακτορείο </w:t>
      </w:r>
      <w:r>
        <w:rPr>
          <w:rStyle w:val="7"/>
          <w:rFonts w:hint="default" w:ascii="Arial" w:hAnsi="Arial" w:cs="Arial"/>
        </w:rPr>
        <w:t>δεν αποτελεί, από μόνη της, παραβίαση της παρούσας Σύμβασης</w:t>
      </w:r>
      <w:r>
        <w:rPr>
          <w:rFonts w:hint="default" w:ascii="Arial" w:hAnsi="Arial" w:cs="Arial"/>
        </w:rPr>
        <w:t>.</w:t>
      </w:r>
    </w:p>
    <w:p w14:paraId="62775FB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Το Μοντέλο μπορεί να αναπτύσσει την επαγγελματική του σταδιοδρομία ανεξάρτητα και να αποδέχεται προτάσεις από άλλους επαγγελματίες ή εταιρείες.</w:t>
      </w:r>
    </w:p>
    <w:p w14:paraId="6B8DDB8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Ωστόσο, η συνεργασία με άλλα πρακτορεία δεν μπορεί να χρησιμοποιείται για την παράκαμψη της AGENCY SNOB ή για την απευθείας ανάληψη πελατών με τους οποίους το Μοντέλο ήρθε για πρώτη φορά σε επαφή μέσω της AGENCY SNOB.</w:t>
      </w:r>
    </w:p>
    <w:p w14:paraId="34D66FD2">
      <w:pPr>
        <w:keepNext w:val="0"/>
        <w:keepLines w:val="0"/>
        <w:widowControl/>
        <w:suppressLineNumbers w:val="0"/>
        <w:rPr>
          <w:rFonts w:hint="default" w:ascii="Arial" w:hAnsi="Arial" w:cs="Arial"/>
        </w:rPr>
      </w:pPr>
      <w:r>
        <w:rPr>
          <w:rFonts w:hint="default" w:ascii="Arial" w:hAnsi="Arial" w:cs="Arial"/>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089AAE37">
      <w:pPr>
        <w:pStyle w:val="3"/>
        <w:keepNext w:val="0"/>
        <w:keepLines w:val="0"/>
        <w:widowControl/>
        <w:suppressLineNumbers w:val="0"/>
        <w:rPr>
          <w:rFonts w:hint="default" w:ascii="Arial" w:hAnsi="Arial" w:cs="Arial"/>
        </w:rPr>
      </w:pPr>
      <w:r>
        <w:rPr>
          <w:rFonts w:hint="default" w:ascii="Arial" w:hAnsi="Arial" w:cs="Arial"/>
        </w:rPr>
        <w:t>ΑΡΘΡΟ 4 – ΔΙΑΡΚΕΙΑ ΤΗΣ ΣΥΜΒΑΣΗΣ</w:t>
      </w:r>
    </w:p>
    <w:p w14:paraId="5516C33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Η παρούσα Σύμβαση συνάπτεται για καθορισμένη περίοδο </w:t>
      </w:r>
      <w:r>
        <w:rPr>
          <w:rStyle w:val="7"/>
          <w:rFonts w:hint="default" w:ascii="Arial" w:hAnsi="Arial" w:cs="Arial"/>
        </w:rPr>
        <w:t>24 (είκοσι τεσσάρων) μηνών</w:t>
      </w:r>
      <w:r>
        <w:rPr>
          <w:rFonts w:hint="default" w:ascii="Arial" w:hAnsi="Arial" w:cs="Arial"/>
        </w:rPr>
        <w:t>, η οποία αρχίζει από την ημερομηνία υπογραφής της από αμφότερα τα Μέρη.</w:t>
      </w:r>
    </w:p>
    <w:p w14:paraId="534EAED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Μετά τη λήξη της περιόδου αυτής, η Σύμβαση δύναται να </w:t>
      </w:r>
      <w:r>
        <w:rPr>
          <w:rStyle w:val="7"/>
          <w:rFonts w:hint="default" w:ascii="Arial" w:hAnsi="Arial" w:cs="Arial"/>
        </w:rPr>
        <w:t>παραταθεί ή να ανανεωθεί με κοινή συμφωνία των Μερών</w:t>
      </w:r>
      <w:r>
        <w:rPr>
          <w:rFonts w:hint="default" w:ascii="Arial" w:hAnsi="Arial" w:cs="Arial"/>
        </w:rPr>
        <w:t>.</w:t>
      </w:r>
    </w:p>
    <w:p w14:paraId="2AFABC4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Κάθε παράταση ή ανανέωση που συμφωνείται από τα Μέρη πραγματοποιείται </w:t>
      </w:r>
      <w:r>
        <w:rPr>
          <w:rStyle w:val="7"/>
          <w:rFonts w:hint="default" w:ascii="Arial" w:hAnsi="Arial" w:cs="Arial"/>
        </w:rPr>
        <w:t>χωρίς πρόσθετα τέλη, τέλη ανανέωσης ή άλλα έξοδα που επιβαρύνουν το Μοντέλο αποκλειστικά λόγω της παράτασης της Σύμβασης</w:t>
      </w:r>
      <w:r>
        <w:rPr>
          <w:rFonts w:hint="default" w:ascii="Arial" w:hAnsi="Arial" w:cs="Arial"/>
        </w:rPr>
        <w:t>.</w:t>
      </w:r>
    </w:p>
    <w:p w14:paraId="20281791">
      <w:pPr>
        <w:keepNext w:val="0"/>
        <w:keepLines w:val="0"/>
        <w:widowControl/>
        <w:suppressLineNumbers w:val="0"/>
        <w:rPr>
          <w:rFonts w:hint="default" w:ascii="Arial" w:hAnsi="Arial" w:cs="Arial"/>
        </w:rPr>
      </w:pPr>
      <w:r>
        <w:rPr>
          <w:rFonts w:hint="default" w:ascii="Arial" w:hAnsi="Arial" w:cs="Arial"/>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03D43649">
      <w:pPr>
        <w:pStyle w:val="3"/>
        <w:keepNext w:val="0"/>
        <w:keepLines w:val="0"/>
        <w:widowControl/>
        <w:suppressLineNumbers w:val="0"/>
        <w:rPr>
          <w:rFonts w:hint="default" w:ascii="Arial" w:hAnsi="Arial" w:cs="Arial"/>
        </w:rPr>
      </w:pPr>
      <w:r>
        <w:rPr>
          <w:rFonts w:hint="default" w:ascii="Arial" w:hAnsi="Arial" w:cs="Arial"/>
        </w:rPr>
        <w:t>ΑΡΘΡΟ 5 – ΕΘΕΛΟΝΤΙΚΗ ΑΠΟΔΟΧΗ ΕΠΑΓΓΕΛΜΑΤΙΚΩΝ ΑΝΑΘΕΣΕΩΝ</w:t>
      </w:r>
    </w:p>
    <w:p w14:paraId="4F490030">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Η AGENCY SNOB δεν υποχρεώνει ούτε εξαναγκάζει ποτέ το Μοντέλο να αποδεχθεί επαγγελματική ανάθεση.</w:t>
      </w:r>
    </w:p>
    <w:p w14:paraId="4355279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Το Μοντέλο αποφασίζει ελεύθερα εάν θα αποδεχθεί ή θα απορρίψει κάθε project, λαμβάνοντας υπόψη τις συνθήκες εργασίας, την αμοιβή, τη διάρκεια, τη φύση της ανάθεσης, την τοποθεσία και τους λοιπούς προσφερόμενους όρους.</w:t>
      </w:r>
    </w:p>
    <w:p w14:paraId="1FEB651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Ωστόσο, από τη στιγμή που το Μοντέλο έχει </w:t>
      </w:r>
      <w:r>
        <w:rPr>
          <w:rStyle w:val="7"/>
          <w:rFonts w:hint="default" w:ascii="Arial" w:hAnsi="Arial" w:cs="Arial"/>
        </w:rPr>
        <w:t>αποδεχθεί και επιβεβαιώσει ρητά μια συγκεκριμένη επαγγελματική ανάθεση</w:t>
      </w:r>
      <w:r>
        <w:rPr>
          <w:rFonts w:hint="default" w:ascii="Arial" w:hAnsi="Arial" w:cs="Arial"/>
        </w:rPr>
        <w:t>, η αποδοχή αυτή αποτελεί επαγγελματική δέσμευση.</w:t>
      </w:r>
    </w:p>
    <w:p w14:paraId="3387DD1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Μετά την αποδοχή μιας ανάθεσης, το Μοντέλο οφείλει να τηρεί την ημερομηνία, το ωράριο και τους συμφωνημένους όρους, εκτός εάν η πραγματοποίηση της ανάθεσης καθίσταται αδύνατη λόγω ασθένειας, ανωτέρας βίας, έκτακτων περιστάσεων ή άλλου αντικειμενικά δικαιολογημένου λόγου.</w:t>
      </w:r>
    </w:p>
    <w:p w14:paraId="37E163F6">
      <w:pPr>
        <w:keepNext w:val="0"/>
        <w:keepLines w:val="0"/>
        <w:widowControl/>
        <w:suppressLineNumbers w:val="0"/>
        <w:rPr>
          <w:rFonts w:hint="default" w:ascii="Arial" w:hAnsi="Arial" w:cs="Arial"/>
        </w:rPr>
      </w:pPr>
      <w:r>
        <w:rPr>
          <w:rFonts w:hint="default" w:ascii="Arial" w:hAnsi="Arial" w:cs="Arial"/>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69A39574">
      <w:pPr>
        <w:pStyle w:val="3"/>
        <w:keepNext w:val="0"/>
        <w:keepLines w:val="0"/>
        <w:widowControl/>
        <w:suppressLineNumbers w:val="0"/>
        <w:rPr>
          <w:rFonts w:hint="default" w:ascii="Arial" w:hAnsi="Arial" w:cs="Arial"/>
        </w:rPr>
      </w:pPr>
      <w:r>
        <w:rPr>
          <w:rFonts w:hint="default" w:ascii="Arial" w:hAnsi="Arial" w:cs="Arial"/>
        </w:rPr>
        <w:t>ΑΡΘΡΟ 6 – ΣΥΜΜΕΤΟΧΗ ΚΑΙ ΕΚΤΕΛΕΣΗ ΑΠΟΔΕΚΤΩΝ ΑΝΑΘΕΣΕΩΝ</w:t>
      </w:r>
    </w:p>
    <w:p w14:paraId="0DD05F8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Μετά την αποδοχή μιας ανάθεσης, το Μοντέλο υποχρεούται:</w:t>
      </w:r>
    </w:p>
    <w:p w14:paraId="7D0D907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να παρουσιαστεί στον συμφωνημένο τόπο και χρόνο·</w:t>
      </w:r>
    </w:p>
    <w:p w14:paraId="6B6EA75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να τηρεί τους συμφωνημένους όρους με το Πρακτορείο και τον πελάτη·</w:t>
      </w:r>
    </w:p>
    <w:p w14:paraId="7F127AD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να εκτελεί με τον προσήκοντα τρόπο τα επαγγελματικά καθήκοντα που του/της έχουν ανατεθεί·</w:t>
      </w:r>
    </w:p>
    <w:p w14:paraId="7ED115B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να ενημερώνει το Πρακτορείο το συντομότερο δυνατό για κάθε περίσταση που μπορεί να εμποδίσει ή να δυσχεράνει την πραγματοποίηση της ανάθεσης·</w:t>
      </w:r>
    </w:p>
    <w:p w14:paraId="5B29D5D9">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να μην απουσιάζει χωρίς δικαιολογημένο λόγο από επιβεβαιωμένη ανάθεση·</w:t>
      </w:r>
    </w:p>
    <w:p w14:paraId="034EE0A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να μην ακυρώνει χωρίς έγκυρο λόγο, την τελευταία στιγμή, επιβεβαιωμένη ανάθεση.</w:t>
      </w:r>
    </w:p>
    <w:p w14:paraId="63DDD85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Σε περίπτωση ασθένειας ή άλλης αντικειμενικά δικαιολογημένης περίστασης, το Μοντέλο οφείλει να ενημερώσει το Πρακτορείο </w:t>
      </w:r>
      <w:r>
        <w:rPr>
          <w:rStyle w:val="7"/>
          <w:rFonts w:hint="default" w:ascii="Arial" w:hAnsi="Arial" w:cs="Arial"/>
        </w:rPr>
        <w:t>το συντομότερο δυνατό</w:t>
      </w:r>
      <w:r>
        <w:rPr>
          <w:rFonts w:hint="default" w:ascii="Arial" w:hAnsi="Arial" w:cs="Arial"/>
        </w:rPr>
        <w:t>.</w:t>
      </w:r>
    </w:p>
    <w:p w14:paraId="7FADC1D4">
      <w:pPr>
        <w:keepNext w:val="0"/>
        <w:keepLines w:val="0"/>
        <w:widowControl/>
        <w:suppressLineNumbers w:val="0"/>
        <w:rPr>
          <w:rFonts w:hint="default" w:ascii="Arial" w:hAnsi="Arial" w:cs="Arial"/>
        </w:rPr>
      </w:pPr>
      <w:r>
        <w:rPr>
          <w:rFonts w:hint="default" w:ascii="Arial" w:hAnsi="Arial" w:cs="Arial"/>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23F3FEEE">
      <w:pPr>
        <w:pStyle w:val="3"/>
        <w:keepNext w:val="0"/>
        <w:keepLines w:val="0"/>
        <w:widowControl/>
        <w:suppressLineNumbers w:val="0"/>
        <w:rPr>
          <w:rFonts w:hint="default" w:ascii="Arial" w:hAnsi="Arial" w:cs="Arial"/>
        </w:rPr>
      </w:pPr>
      <w:r>
        <w:rPr>
          <w:rFonts w:hint="default" w:ascii="Arial" w:hAnsi="Arial" w:cs="Arial"/>
        </w:rPr>
        <w:t>ΑΡΘΡΟ 7 – ΠΡΟΣΤΑΣΙΑ ΠΕΛΑΤΩΝ ΚΑΙ ΑΠΑΓΟΡΕΥΣΗ ΠΑΡΑΚΑΜΨΗΣ ΤΟΥ ΠΡΑΚΤΟΡΕΙΟΥ</w:t>
      </w:r>
    </w:p>
    <w:p w14:paraId="7D23E2A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Το Μοντέλο δεσμεύεται να μην χρησιμοποιεί επαγγελματικές επαφές και πελάτες που αποκτήθηκαν μέσω της AGENCY SNOB με σκοπό την παράκαμψη ή τον αποκλεισμό του Πρακτορείου.</w:t>
      </w:r>
    </w:p>
    <w:p w14:paraId="0A6E9F4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Το Μοντέλο δεν επιτρέπεται, άμεσα ή μέσω τρίτων:</w:t>
      </w:r>
    </w:p>
    <w:p w14:paraId="05D17513">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να αποδέχεται απευθείας ανάθεση από πελάτη με τον οποίο ήρθε για πρώτη φορά σε επαφή μέσω του Πρακτορείου, αποκλείοντας την AGENCY SNOB·</w:t>
      </w:r>
    </w:p>
    <w:p w14:paraId="6E74E15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να προτείνει στον πελάτη απευθείας συνεργασία με σκοπό τον αποκλεισμό του Πρακτορείου·</w:t>
      </w:r>
    </w:p>
    <w:p w14:paraId="1FD56449">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να παρέχει στον πελάτη τα προσωπικά στοιχεία επικοινωνίας του/της με σκοπό τη δημιουργία μελλοντικών συνεργασιών εκτός του Πρακτορείου·</w:t>
      </w:r>
    </w:p>
    <w:p w14:paraId="1C4167D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να συνάπτει απευθείας συμφωνίες για μελλοντικά projects με τέτοιο πελάτη χωρίς να ενημερώσει το Πρακτορείο·</w:t>
      </w:r>
    </w:p>
    <w:p w14:paraId="63A6E3C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να παραπέμπει τον πελάτη σε άλλο πρακτορείο ή εκπρόσωπο με σκοπό την παράκαμψη της AGENCY SNOB·</w:t>
      </w:r>
    </w:p>
    <w:p w14:paraId="000BE80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να αποκομίζει οικονομικό ή άλλο προσωπικό όφελος μέσω της παράκαμψης ή του αποκλεισμού του Πρακτορείου.</w:t>
      </w:r>
    </w:p>
    <w:p w14:paraId="7B43390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Η υποχρέωση αυτή ισχύει καθ' όλη τη διάρκεια της παρούσας Σύμβασης και για περίοδο </w:t>
      </w:r>
      <w:r>
        <w:rPr>
          <w:rStyle w:val="7"/>
          <w:rFonts w:hint="default" w:ascii="Arial" w:hAnsi="Arial" w:cs="Arial"/>
        </w:rPr>
        <w:t>12 (δώδεκα) μηνών μετά τη λήξη ή λύση της</w:t>
      </w:r>
      <w:r>
        <w:rPr>
          <w:rFonts w:hint="default" w:ascii="Arial" w:hAnsi="Arial" w:cs="Arial"/>
        </w:rPr>
        <w:t>, όσον αφορά πελάτες με τους οποίους το Μοντέλο ήρθε για πρώτη φορά σε επαφή μέσω της AGENCY SNOB.</w:t>
      </w:r>
    </w:p>
    <w:p w14:paraId="0CD587B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Ο περιορισμός αυτός δεν εφαρμόζεται σε πελάτες με τους οποίους το Μοντέλο είχε τεκμηριωμένη επαγγελματική σχέση πριν από την παρουσίασή του/της από το Πρακτορείο, ούτε σε πελάτες που αποκτήθηκαν ανεξάρτητα από το Μοντέλο χωρίς χρήση επαφών ή πόρων του Πρακτορείου.</w:t>
      </w:r>
    </w:p>
    <w:p w14:paraId="2AE68A42">
      <w:pPr>
        <w:keepNext w:val="0"/>
        <w:keepLines w:val="0"/>
        <w:widowControl/>
        <w:suppressLineNumbers w:val="0"/>
        <w:rPr>
          <w:rFonts w:hint="default" w:ascii="Arial" w:hAnsi="Arial" w:cs="Arial"/>
        </w:rPr>
      </w:pPr>
      <w:r>
        <w:rPr>
          <w:rFonts w:hint="default" w:ascii="Arial" w:hAnsi="Arial" w:cs="Arial"/>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23EA2E6B">
      <w:pPr>
        <w:pStyle w:val="3"/>
        <w:keepNext w:val="0"/>
        <w:keepLines w:val="0"/>
        <w:widowControl/>
        <w:suppressLineNumbers w:val="0"/>
        <w:rPr>
          <w:rFonts w:hint="default" w:ascii="Arial" w:hAnsi="Arial" w:cs="Arial"/>
        </w:rPr>
      </w:pPr>
      <w:r>
        <w:rPr>
          <w:rFonts w:hint="default" w:ascii="Arial" w:hAnsi="Arial" w:cs="Arial"/>
        </w:rPr>
        <w:t>ΑΡΘΡΟ 8 – ΕΜΠΙΣΤΕΥΤΙΚΟΤΗΤΑ</w:t>
      </w:r>
    </w:p>
    <w:p w14:paraId="2D53982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Το Μοντέλο υποχρεούται να τηρεί την εμπιστευτικότητα όλων των εμπιστευτικών πληροφοριών που γνωρίζει κατά τη διάρκεια της συνεργασίας με το Πρακτορείο.</w:t>
      </w:r>
    </w:p>
    <w:p w14:paraId="3DE7EA2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Οι πληροφορίες αυτές περιλαμβάνουν, μεταξύ άλλων:</w:t>
      </w:r>
    </w:p>
    <w:p w14:paraId="2EF4CFB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στοιχεία επικοινωνίας πελατών·</w:t>
      </w:r>
    </w:p>
    <w:p w14:paraId="5EC44EA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εμπορικούς και επιχειρηματικούς όρους·</w:t>
      </w:r>
    </w:p>
    <w:p w14:paraId="5A01F4C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πληρωμές και προμήθειες·</w:t>
      </w:r>
    </w:p>
    <w:p w14:paraId="65C3FCF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εσωτερικές πληροφορίες του Πρακτορείου·</w:t>
      </w:r>
    </w:p>
    <w:p w14:paraId="062DF33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ειδικούς όρους των projects·</w:t>
      </w:r>
    </w:p>
    <w:p w14:paraId="05119BB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προσωπικά δεδομένα άλλων μοντέλων·</w:t>
      </w:r>
    </w:p>
    <w:p w14:paraId="1DAC766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πληροφορίες σχετικά με μελλοντικά projects και castings.</w:t>
      </w:r>
    </w:p>
    <w:p w14:paraId="06DEBAF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Το Μοντέλο δεν επιτρέπεται να κοινοποιεί τις πληροφορίες αυτές σε τρίτους χωρίς προηγούμενη άδεια του Πρακτορείου, εκτός εάν η κοινοποίηση απαιτείται ή επιτρέπεται από τον νόμο.</w:t>
      </w:r>
    </w:p>
    <w:p w14:paraId="52B078A6">
      <w:pPr>
        <w:keepNext w:val="0"/>
        <w:keepLines w:val="0"/>
        <w:widowControl/>
        <w:suppressLineNumbers w:val="0"/>
        <w:rPr>
          <w:rFonts w:hint="default" w:ascii="Arial" w:hAnsi="Arial" w:cs="Arial"/>
        </w:rPr>
      </w:pPr>
      <w:r>
        <w:rPr>
          <w:rFonts w:hint="default" w:ascii="Arial" w:hAnsi="Arial" w:cs="Arial"/>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15A10109">
      <w:pPr>
        <w:pStyle w:val="3"/>
        <w:keepNext w:val="0"/>
        <w:keepLines w:val="0"/>
        <w:widowControl/>
        <w:suppressLineNumbers w:val="0"/>
        <w:rPr>
          <w:rFonts w:hint="default" w:ascii="Arial" w:hAnsi="Arial" w:cs="Arial"/>
        </w:rPr>
      </w:pPr>
      <w:r>
        <w:rPr>
          <w:rFonts w:hint="default" w:ascii="Arial" w:hAnsi="Arial" w:cs="Arial"/>
        </w:rPr>
        <w:t>ΑΡΘΡΟ 9 – ΣΥΜΒΑΤΙΚΗ ΠΟΙΝΙΚΗ ΡΗΤΡΑ ΠΟΣΟΥ 3.000 EUR</w:t>
      </w:r>
    </w:p>
    <w:p w14:paraId="6EA94BA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Σε περίπτωση σοβαρής παραβίασης της παρούσας Σύμβασης, το Μοντέλο υποχρεούται να καταβάλει στο Πρακτορείο </w:t>
      </w:r>
      <w:r>
        <w:rPr>
          <w:rStyle w:val="7"/>
          <w:rFonts w:hint="default" w:ascii="Arial" w:hAnsi="Arial" w:cs="Arial"/>
        </w:rPr>
        <w:t>συμβατική ποινική ρήτρα ποσού 3.000 (τριών χιλιάδων) EUR</w:t>
      </w:r>
      <w:r>
        <w:rPr>
          <w:rFonts w:hint="default" w:ascii="Arial" w:hAnsi="Arial" w:cs="Arial"/>
        </w:rPr>
        <w:t>.</w:t>
      </w:r>
    </w:p>
    <w:p w14:paraId="5B72BF7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Στον βαθμό που επιτρέπεται από την εφαρμοστέα νομοθεσία, το ποσό αυτό μπορεί να καθορίζεται και στην επίσημη ισοτιμία του σε σερβικά δηνάρια.</w:t>
      </w:r>
    </w:p>
    <w:p w14:paraId="35F25FA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Η συμβατική ποινική ρήτρα μπορεί να εφαρμόζεται, μεταξύ άλλων, στις ακόλουθες περιπτώσεις:</w:t>
      </w:r>
    </w:p>
    <w:p w14:paraId="74351333">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εκ προθέσεως παράκαμψη του Πρακτορείου στις σχέσεις με πελάτη που παρουσιάστηκε από το Πρακτορείο·</w:t>
      </w:r>
    </w:p>
    <w:p w14:paraId="4AF56732">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απευθείας αποδοχή ανάθεσης από τέτοιο πελάτη με αποκλεισμό του Πρακτορείου·</w:t>
      </w:r>
    </w:p>
    <w:p w14:paraId="737F89A7">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παροχή στοιχείων επικοινωνίας ή άλλων πληροφοριών με σκοπό την παράκαμψη του Πρακτορείου·</w:t>
      </w:r>
    </w:p>
    <w:p w14:paraId="479E5D8B">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αδικαιολόγητη απουσία από προηγουμένως επιβεβαιωμένη ανάθεση·</w:t>
      </w:r>
    </w:p>
    <w:p w14:paraId="041251FC">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αδικαιολόγητη ακύρωση, την τελευταία στιγμή, επιβεβαιωμένης ανάθεσης·</w:t>
      </w:r>
    </w:p>
    <w:p w14:paraId="58859CF2">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εκ προθέσεως και ουσιώδης παραβίαση των όρων αποδεκτής επαγγελματικής ανάθεσης·</w:t>
      </w:r>
    </w:p>
    <w:p w14:paraId="63B227FF">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σοβαρή και εκ προθέσεως βλάβη της επαγγελματικής φήμης του Πρακτορείου·</w:t>
      </w:r>
    </w:p>
    <w:p w14:paraId="083893E8">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μη εξουσιοδοτημένη χρήση εμπιστευτικών πληροφοριών του Πρακτορείου.</w:t>
      </w:r>
    </w:p>
    <w:p w14:paraId="5FB95FE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Η εφαρμογή της συμβατικής ποινικής ρήτρας δεν αποκλείει, εντός των ορίων που επιτρέπει ο νόμος, την άσκηση άλλων δικαιωμάτων ή ένδικων μέσων που προβλέπονται από την εφαρμοστέα νομοθεσία.</w:t>
      </w:r>
    </w:p>
    <w:p w14:paraId="0E25583E">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Σημείωση:</w:t>
      </w:r>
      <w:r>
        <w:rPr>
          <w:rFonts w:hint="default" w:ascii="Arial" w:hAnsi="Arial" w:cs="Arial"/>
        </w:rPr>
        <w:t xml:space="preserve"> Η συμβατική ποινική ρήτρα εφαρμόζεται εντός των ορίων που προβλέπει η ισχύουσα νομοθεσία της Δημοκρατίας της Σερβίας. Στις περιπτώσεις που προβλέπει ο νόμος, το δικαστήριο δύναται, κατόπιν αιτήματος του οφειλέτη, να μειώσει συμβατική ποινική ρήτρα η οποία είναι προδήλως δυσανάλογη.</w:t>
      </w:r>
    </w:p>
    <w:p w14:paraId="63ECCEE9">
      <w:pPr>
        <w:keepNext w:val="0"/>
        <w:keepLines w:val="0"/>
        <w:widowControl/>
        <w:suppressLineNumbers w:val="0"/>
        <w:rPr>
          <w:rFonts w:hint="default" w:ascii="Arial" w:hAnsi="Arial" w:cs="Arial"/>
        </w:rPr>
      </w:pPr>
      <w:r>
        <w:rPr>
          <w:rFonts w:hint="default" w:ascii="Arial" w:hAnsi="Arial" w:cs="Arial"/>
        </w:rPr>
        <w:pict>
          <v:rect id="_x0000_i1034" o:spt="1" style="height:1.5pt;width:432pt;" fillcolor="#A0A0A0" filled="t" stroked="f" coordsize="21600,21600" o:hr="t" o:hrstd="t" o:hralign="center">
            <v:path/>
            <v:fill on="t" focussize="0,0"/>
            <v:stroke on="f"/>
            <v:imagedata o:title=""/>
            <o:lock v:ext="edit"/>
            <w10:wrap type="none"/>
            <w10:anchorlock/>
          </v:rect>
        </w:pict>
      </w:r>
    </w:p>
    <w:p w14:paraId="7740BB1F">
      <w:pPr>
        <w:pStyle w:val="3"/>
        <w:keepNext w:val="0"/>
        <w:keepLines w:val="0"/>
        <w:widowControl/>
        <w:suppressLineNumbers w:val="0"/>
        <w:rPr>
          <w:rFonts w:hint="default" w:ascii="Arial" w:hAnsi="Arial" w:cs="Arial"/>
        </w:rPr>
      </w:pPr>
      <w:r>
        <w:rPr>
          <w:rFonts w:hint="default" w:ascii="Arial" w:hAnsi="Arial" w:cs="Arial"/>
        </w:rPr>
        <w:t>ΑΡΘΡΟ 10 – ΣΥΝΕΡΓΑΣΙΑ ΜΕ ΑΛΛΑ ΠΡΑΚΤΟΡΕΙΑ</w:t>
      </w:r>
    </w:p>
    <w:p w14:paraId="766CA94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Το Μοντέλο είναι ελεύθερο να συνεργάζεται με άλλα πρακτορεία μοντέλων και επαγγελματίες εκπροσώπους.</w:t>
      </w:r>
    </w:p>
    <w:p w14:paraId="0939EC9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Το Μοντέλο είναι υπεύθυνο για τον συντονισμό των επαγγελματικών του/της υποχρεώσεων και οφείλει να αποφεύγει την αποδοχή αναθέσεων που δεν μπορούν να πραγματοποιηθούν με συμβατό τρόπο.</w:t>
      </w:r>
    </w:p>
    <w:p w14:paraId="23835D4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Όταν το Μοντέλο ή ο ίδιος πελάτης έχει σχέση με περισσότερα από ένα πρακτορεία, το Μοντέλο οφείλει να ενημερώνει εγκαίρως τα σχετικά μέρη και δεν μπορεί να χρησιμοποιεί τη συνεργασία με άλλο πρακτορείο για την παράκαμψη της AGENCY SNOB.</w:t>
      </w:r>
    </w:p>
    <w:p w14:paraId="41A13805">
      <w:pPr>
        <w:keepNext w:val="0"/>
        <w:keepLines w:val="0"/>
        <w:widowControl/>
        <w:suppressLineNumbers w:val="0"/>
        <w:rPr>
          <w:rFonts w:hint="default" w:ascii="Arial" w:hAnsi="Arial" w:cs="Arial"/>
        </w:rPr>
      </w:pPr>
      <w:r>
        <w:rPr>
          <w:rFonts w:hint="default" w:ascii="Arial" w:hAnsi="Arial" w:cs="Arial"/>
        </w:rPr>
        <w:pict>
          <v:rect id="_x0000_i1035" o:spt="1" style="height:1.5pt;width:432pt;" fillcolor="#A0A0A0" filled="t" stroked="f" coordsize="21600,21600" o:hr="t" o:hrstd="t" o:hralign="center">
            <v:path/>
            <v:fill on="t" focussize="0,0"/>
            <v:stroke on="f"/>
            <v:imagedata o:title=""/>
            <o:lock v:ext="edit"/>
            <w10:wrap type="none"/>
            <w10:anchorlock/>
          </v:rect>
        </w:pict>
      </w:r>
    </w:p>
    <w:p w14:paraId="3C176E23">
      <w:pPr>
        <w:pStyle w:val="3"/>
        <w:keepNext w:val="0"/>
        <w:keepLines w:val="0"/>
        <w:widowControl/>
        <w:suppressLineNumbers w:val="0"/>
        <w:rPr>
          <w:rFonts w:hint="default" w:ascii="Arial" w:hAnsi="Arial" w:cs="Arial"/>
        </w:rPr>
      </w:pPr>
      <w:r>
        <w:rPr>
          <w:rFonts w:hint="default" w:ascii="Arial" w:hAnsi="Arial" w:cs="Arial"/>
        </w:rPr>
        <w:t>ΑΡΘΡΟ 11 – ΥΠΟΧΡΕΩΣΕΙΣ ΤΟΥ ΠΡΑΚΤΟΡΕΙΟΥ</w:t>
      </w:r>
    </w:p>
    <w:p w14:paraId="375F5F4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Η AGENCY SNOB αναλαμβάνει, στο πλαίσιο των δυνατοτήτων της, να:</w:t>
      </w:r>
    </w:p>
    <w:p w14:paraId="0DD82310">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παρουσιάζει το προφίλ του Μοντέλου σε δυνητικούς πελάτες·</w:t>
      </w:r>
    </w:p>
    <w:p w14:paraId="0527135E">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ενημερώνει το Μοντέλο για σχετικές επαγγελματικές ευκαιρίες·</w:t>
      </w:r>
    </w:p>
    <w:p w14:paraId="4E9DDD25">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κοινοποιεί τους βασικούς όρους των προτεινόμενων αναθέσεων·</w:t>
      </w:r>
    </w:p>
    <w:p w14:paraId="3B6CFBB5">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παρέχει οργανωτική υποστήριξη για castings και επαγγελματικά projects·</w:t>
      </w:r>
    </w:p>
    <w:p w14:paraId="43DADCEC">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διατηρεί την εμπιστευτικότητα των προσωπικών δεδομένων του Μοντέλου·</w:t>
      </w:r>
    </w:p>
    <w:p w14:paraId="42767067">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ενεργεί επαγγελματικά και με καλή πίστη στο πλαίσιο της παρούσας Σύμβασης.</w:t>
      </w:r>
    </w:p>
    <w:p w14:paraId="1A77949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Το Πρακτορείο δεν υποχρεούται να εγγυηθεί στο Μοντέλο συγκεκριμένο αριθμό αναθέσεων ή bookings.</w:t>
      </w:r>
    </w:p>
    <w:p w14:paraId="3B8F0FC6">
      <w:pPr>
        <w:keepNext w:val="0"/>
        <w:keepLines w:val="0"/>
        <w:widowControl/>
        <w:suppressLineNumbers w:val="0"/>
        <w:rPr>
          <w:rFonts w:hint="default" w:ascii="Arial" w:hAnsi="Arial" w:cs="Arial"/>
        </w:rPr>
      </w:pPr>
      <w:r>
        <w:rPr>
          <w:rFonts w:hint="default" w:ascii="Arial" w:hAnsi="Arial" w:cs="Arial"/>
        </w:rPr>
        <w:pict>
          <v:rect id="_x0000_i1036" o:spt="1" style="height:1.5pt;width:432pt;" fillcolor="#A0A0A0" filled="t" stroked="f" coordsize="21600,21600" o:hr="t" o:hrstd="t" o:hralign="center">
            <v:path/>
            <v:fill on="t" focussize="0,0"/>
            <v:stroke on="f"/>
            <v:imagedata o:title=""/>
            <o:lock v:ext="edit"/>
            <w10:wrap type="none"/>
            <w10:anchorlock/>
          </v:rect>
        </w:pict>
      </w:r>
    </w:p>
    <w:p w14:paraId="20BA2456">
      <w:pPr>
        <w:pStyle w:val="3"/>
        <w:keepNext w:val="0"/>
        <w:keepLines w:val="0"/>
        <w:widowControl/>
        <w:suppressLineNumbers w:val="0"/>
        <w:rPr>
          <w:rFonts w:hint="default" w:ascii="Arial" w:hAnsi="Arial" w:cs="Arial"/>
        </w:rPr>
      </w:pPr>
      <w:r>
        <w:rPr>
          <w:rFonts w:hint="default" w:ascii="Arial" w:hAnsi="Arial" w:cs="Arial"/>
        </w:rPr>
        <w:t>ΑΡΘΡΟ 12 – ΥΠΟΧΡΕΩΣΕΙΣ ΤΟΥ ΜΟΝΤΕΛΟΥ</w:t>
      </w:r>
    </w:p>
    <w:p w14:paraId="150B308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Το Μοντέλο υποχρεούται:</w:t>
      </w:r>
    </w:p>
    <w:p w14:paraId="37D52DF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να παρέχει στο Πρακτορείο ακριβή προσωπικά και επαγγελματικά στοιχεία·</w:t>
      </w:r>
    </w:p>
    <w:p w14:paraId="648C285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να διατηρεί ενημερωμένα τα στοιχεία του/της προφίλ του/της·</w:t>
      </w:r>
    </w:p>
    <w:p w14:paraId="3605F01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να παρέχει ενημερωμένες επαγγελματικές φωτογραφίες και υλικό·</w:t>
      </w:r>
    </w:p>
    <w:p w14:paraId="496EE7BB">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να απαντά εγκαίρως σε επαγγελματικές επικοινωνίες και προτάσεις·</w:t>
      </w:r>
    </w:p>
    <w:p w14:paraId="23F9188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να ενημερώνει το Πρακτορείο για κάθε αλλαγή στα στοιχεία επικοινωνίας του/της·</w:t>
      </w:r>
    </w:p>
    <w:p w14:paraId="0267DB8B">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να τηρεί τις επαγγελματικές αναθέσεις που έχει αποδεχθεί·</w:t>
      </w:r>
    </w:p>
    <w:p w14:paraId="1F541401">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να διατηρεί επαγγελματική και κατάλληλη συμπεριφορά·</w:t>
      </w:r>
    </w:p>
    <w:p w14:paraId="13397C5D">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να μην βλάπτει εκ προθέσεως τη φήμη του Πρακτορείου·</w:t>
      </w:r>
    </w:p>
    <w:p w14:paraId="710EABE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να τηρεί όλες τις διατάξεις της παρούσας Σύμβασης.</w:t>
      </w:r>
    </w:p>
    <w:p w14:paraId="3EDAAEFC">
      <w:pPr>
        <w:keepNext w:val="0"/>
        <w:keepLines w:val="0"/>
        <w:widowControl/>
        <w:suppressLineNumbers w:val="0"/>
        <w:rPr>
          <w:rFonts w:hint="default" w:ascii="Arial" w:hAnsi="Arial" w:cs="Arial"/>
        </w:rPr>
      </w:pPr>
      <w:r>
        <w:rPr>
          <w:rFonts w:hint="default" w:ascii="Arial" w:hAnsi="Arial" w:cs="Arial"/>
        </w:rPr>
        <w:pict>
          <v:rect id="_x0000_i1037" o:spt="1" style="height:1.5pt;width:432pt;" fillcolor="#A0A0A0" filled="t" stroked="f" coordsize="21600,21600" o:hr="t" o:hrstd="t" o:hralign="center">
            <v:path/>
            <v:fill on="t" focussize="0,0"/>
            <v:stroke on="f"/>
            <v:imagedata o:title=""/>
            <o:lock v:ext="edit"/>
            <w10:wrap type="none"/>
            <w10:anchorlock/>
          </v:rect>
        </w:pict>
      </w:r>
    </w:p>
    <w:p w14:paraId="5B740187">
      <w:pPr>
        <w:pStyle w:val="3"/>
        <w:keepNext w:val="0"/>
        <w:keepLines w:val="0"/>
        <w:widowControl/>
        <w:suppressLineNumbers w:val="0"/>
        <w:rPr>
          <w:rFonts w:hint="default" w:ascii="Arial" w:hAnsi="Arial" w:cs="Arial"/>
        </w:rPr>
      </w:pPr>
      <w:r>
        <w:rPr>
          <w:rFonts w:hint="default" w:ascii="Arial" w:hAnsi="Arial" w:cs="Arial"/>
        </w:rPr>
        <w:t>ΑΡΘΡΟ 13 – ΠΛΗΡΩΜΕΣ, ΠΡΟΜΗΘΕΙΕΣ ΚΑΙ ΑΜΟΙΒΕΣ</w:t>
      </w:r>
    </w:p>
    <w:p w14:paraId="3F8F7E1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Η αμοιβή για κάθε ανάθεση ή project καθορίζεται ξεχωριστά, ανάλογα με τη φύση του project, τον πελάτη, τη διάρκεια της εργασίας, την τοποθεσία, το είδος της δραστηριότητας και τους λοιπούς σχετικούς όρους.</w:t>
      </w:r>
    </w:p>
    <w:p w14:paraId="53200B8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Πριν από την αποδοχή μιας ανάθεσης, το Μοντέλο ενημερώνεται για τους βασικούς όρους της προσφοράς, στον βαθμό που οι όροι αυτοί είναι διαθέσιμοι κατά τον χρόνο της πρότασης.</w:t>
      </w:r>
    </w:p>
    <w:p w14:paraId="7719A66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Όταν προβλέπεται προμήθεια του Πρακτορείου για συγκεκριμένο project, το ύψος της καθορίζεται σύμφωνα με τους όρους της σχετικής προσφοράς ή με χωριστή συμφωνία μεταξύ των Μερών.</w:t>
      </w:r>
    </w:p>
    <w:p w14:paraId="69AEDEF5">
      <w:pPr>
        <w:keepNext w:val="0"/>
        <w:keepLines w:val="0"/>
        <w:widowControl/>
        <w:suppressLineNumbers w:val="0"/>
        <w:rPr>
          <w:rFonts w:hint="default" w:ascii="Arial" w:hAnsi="Arial" w:cs="Arial"/>
        </w:rPr>
      </w:pPr>
      <w:r>
        <w:rPr>
          <w:rFonts w:hint="default" w:ascii="Arial" w:hAnsi="Arial" w:cs="Arial"/>
        </w:rPr>
        <w:pict>
          <v:rect id="_x0000_i1038" o:spt="1" style="height:1.5pt;width:432pt;" fillcolor="#A0A0A0" filled="t" stroked="f" coordsize="21600,21600" o:hr="t" o:hrstd="t" o:hralign="center">
            <v:path/>
            <v:fill on="t" focussize="0,0"/>
            <v:stroke on="f"/>
            <v:imagedata o:title=""/>
            <o:lock v:ext="edit"/>
            <w10:wrap type="none"/>
            <w10:anchorlock/>
          </v:rect>
        </w:pict>
      </w:r>
    </w:p>
    <w:p w14:paraId="19191E34">
      <w:pPr>
        <w:pStyle w:val="3"/>
        <w:keepNext w:val="0"/>
        <w:keepLines w:val="0"/>
        <w:widowControl/>
        <w:suppressLineNumbers w:val="0"/>
        <w:rPr>
          <w:rFonts w:hint="default" w:ascii="Arial" w:hAnsi="Arial" w:cs="Arial"/>
        </w:rPr>
      </w:pPr>
      <w:r>
        <w:rPr>
          <w:rFonts w:hint="default" w:ascii="Arial" w:hAnsi="Arial" w:cs="Arial"/>
        </w:rPr>
        <w:t>ΑΡΘΡΟ 14 – ΦΩΤΟΓΡΑΦΙΕΣ, PORTFOLIO ΚΑΙ ΕΠΑΓΓΕΛΜΑΤΙΚΗ ΠΑΡΟΥΣΙΑΣΗ</w:t>
      </w:r>
    </w:p>
    <w:p w14:paraId="4B1B5B7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Το Μοντέλο εξουσιοδοτεί το Πρακτορείο να χρησιμοποιεί επαγγελματικές φωτογραφίες, βίντεο, βιογραφικές και επαγγελματικές πληροφορίες που παρέχει στο Πρακτορείο για σκοπούς επαγγελματικής εκπροσώπησης, casting, booking, παρουσίασης και αναζήτησης επαγγελματικών ευκαιριών.</w:t>
      </w:r>
    </w:p>
    <w:p w14:paraId="502B6CD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Όταν η χρήση αυτού του υλικού για συγκεκριμένες διαφημιστικές καμπάνιες ή για σκοπούς διαφορετικούς από την επαγγελματική εκπροσώπηση απαιτεί, σύμφωνα με τον νόμο, πρόσθετη άδεια, η σχετική χρήση θα υπόκειται στην απαιτούμενη εξουσιοδότηση.</w:t>
      </w:r>
    </w:p>
    <w:p w14:paraId="02D84B64">
      <w:pPr>
        <w:keepNext w:val="0"/>
        <w:keepLines w:val="0"/>
        <w:widowControl/>
        <w:suppressLineNumbers w:val="0"/>
        <w:rPr>
          <w:rFonts w:hint="default" w:ascii="Arial" w:hAnsi="Arial" w:cs="Arial"/>
        </w:rPr>
      </w:pPr>
      <w:r>
        <w:rPr>
          <w:rFonts w:hint="default" w:ascii="Arial" w:hAnsi="Arial" w:cs="Arial"/>
        </w:rPr>
        <w:pict>
          <v:rect id="_x0000_i1039" o:spt="1" style="height:1.5pt;width:432pt;" fillcolor="#A0A0A0" filled="t" stroked="f" coordsize="21600,21600" o:hr="t" o:hrstd="t" o:hralign="center">
            <v:path/>
            <v:fill on="t" focussize="0,0"/>
            <v:stroke on="f"/>
            <v:imagedata o:title=""/>
            <o:lock v:ext="edit"/>
            <w10:wrap type="none"/>
            <w10:anchorlock/>
          </v:rect>
        </w:pict>
      </w:r>
    </w:p>
    <w:p w14:paraId="3DAED913">
      <w:pPr>
        <w:pStyle w:val="3"/>
        <w:keepNext w:val="0"/>
        <w:keepLines w:val="0"/>
        <w:widowControl/>
        <w:suppressLineNumbers w:val="0"/>
        <w:rPr>
          <w:rFonts w:hint="default" w:ascii="Arial" w:hAnsi="Arial" w:cs="Arial"/>
        </w:rPr>
      </w:pPr>
      <w:r>
        <w:rPr>
          <w:rFonts w:hint="default" w:ascii="Arial" w:hAnsi="Arial" w:cs="Arial"/>
        </w:rPr>
        <w:t>ΑΡΘΡΟ 15 – ΠΡΟΣΩΠΙΚΑ ΔΕΔΟΜΕΝΑ</w:t>
      </w:r>
    </w:p>
    <w:p w14:paraId="7672145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Το Πρακτορείο επεξεργάζεται τα προσωπικά δεδομένα του Μοντέλου σύμφωνα με την ισχύουσα νομοθεσία περί προστασίας προσωπικών δεδομένων.</w:t>
      </w:r>
    </w:p>
    <w:p w14:paraId="71050F4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Το Μοντέλο δηλώνει ότι οι πληροφορίες που παρέχει στο Πρακτορείο είναι ακριβείς και παρέχονται για σκοπούς επαγγελματικής εκπροσώπησης, casting, booking, επικοινωνίας με πελάτες και οργάνωσης επαγγελματικών αναθέσεων.</w:t>
      </w:r>
    </w:p>
    <w:p w14:paraId="5D00944E">
      <w:pPr>
        <w:keepNext w:val="0"/>
        <w:keepLines w:val="0"/>
        <w:widowControl/>
        <w:suppressLineNumbers w:val="0"/>
        <w:rPr>
          <w:rFonts w:hint="default" w:ascii="Arial" w:hAnsi="Arial" w:cs="Arial"/>
        </w:rPr>
      </w:pPr>
      <w:r>
        <w:rPr>
          <w:rFonts w:hint="default" w:ascii="Arial" w:hAnsi="Arial" w:cs="Arial"/>
        </w:rPr>
        <w:pict>
          <v:rect id="_x0000_i1040" o:spt="1" style="height:1.5pt;width:432pt;" fillcolor="#A0A0A0" filled="t" stroked="f" coordsize="21600,21600" o:hr="t" o:hrstd="t" o:hralign="center">
            <v:path/>
            <v:fill on="t" focussize="0,0"/>
            <v:stroke on="f"/>
            <v:imagedata o:title=""/>
            <o:lock v:ext="edit"/>
            <w10:wrap type="none"/>
            <w10:anchorlock/>
          </v:rect>
        </w:pict>
      </w:r>
    </w:p>
    <w:p w14:paraId="37D0EEC8">
      <w:pPr>
        <w:pStyle w:val="3"/>
        <w:keepNext w:val="0"/>
        <w:keepLines w:val="0"/>
        <w:widowControl/>
        <w:suppressLineNumbers w:val="0"/>
        <w:rPr>
          <w:rFonts w:hint="default" w:ascii="Arial" w:hAnsi="Arial" w:cs="Arial"/>
        </w:rPr>
      </w:pPr>
      <w:r>
        <w:rPr>
          <w:rFonts w:hint="default" w:ascii="Arial" w:hAnsi="Arial" w:cs="Arial"/>
        </w:rPr>
        <w:t>ΑΡΘΡΟ 16 – ΑΝΗΛΙΚΑ ΜΟΝΤΕΛΑ</w:t>
      </w:r>
    </w:p>
    <w:p w14:paraId="452B134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Στην περίπτωση ανήλικων μοντέλων εφαρμόζονται επίσης οι υποχρεωτικές διατάξεις της νομοθεσίας της Δημοκρατίας της Σερβίας και, όπου εφαρμόζεται, της χώρας στην οποία πραγματοποιείται η επαγγελματική ανάθεση.</w:t>
      </w:r>
    </w:p>
    <w:p w14:paraId="115C231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Όταν απαιτείται από τον νόμο, η παρούσα Σύμβαση, καθώς και οι απαραίτητες εξουσιοδοτήσεις ή συναινέσεις, πρέπει να υπογράφονται και από τον γονέα ή τον νόμιμο εκπρόσωπο του ανήλικου Μοντέλου.</w:t>
      </w:r>
    </w:p>
    <w:p w14:paraId="1B1C0AF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Η συμμετοχή ανήλικου Μοντέλου σε συγκεκριμένο project συντονίζεται με τον γονέα ή τον νόμιμο εκπρόσωπο στις περιπτώσεις που προβλέπονται από τον νόμο.</w:t>
      </w:r>
    </w:p>
    <w:p w14:paraId="7E0233D9">
      <w:pPr>
        <w:keepNext w:val="0"/>
        <w:keepLines w:val="0"/>
        <w:widowControl/>
        <w:suppressLineNumbers w:val="0"/>
        <w:rPr>
          <w:rFonts w:hint="default" w:ascii="Arial" w:hAnsi="Arial" w:cs="Arial"/>
        </w:rPr>
      </w:pPr>
      <w:r>
        <w:rPr>
          <w:rFonts w:hint="default" w:ascii="Arial" w:hAnsi="Arial" w:cs="Arial"/>
        </w:rPr>
        <w:pict>
          <v:rect id="_x0000_i1041" o:spt="1" style="height:1.5pt;width:432pt;" fillcolor="#A0A0A0" filled="t" stroked="f" coordsize="21600,21600" o:hr="t" o:hrstd="t" o:hralign="center">
            <v:path/>
            <v:fill on="t" focussize="0,0"/>
            <v:stroke on="f"/>
            <v:imagedata o:title=""/>
            <o:lock v:ext="edit"/>
            <w10:wrap type="none"/>
            <w10:anchorlock/>
          </v:rect>
        </w:pict>
      </w:r>
    </w:p>
    <w:p w14:paraId="571D3D77">
      <w:pPr>
        <w:pStyle w:val="3"/>
        <w:keepNext w:val="0"/>
        <w:keepLines w:val="0"/>
        <w:widowControl/>
        <w:suppressLineNumbers w:val="0"/>
        <w:rPr>
          <w:rFonts w:hint="default" w:ascii="Arial" w:hAnsi="Arial" w:cs="Arial"/>
        </w:rPr>
      </w:pPr>
      <w:r>
        <w:rPr>
          <w:rFonts w:hint="default" w:ascii="Arial" w:hAnsi="Arial" w:cs="Arial"/>
        </w:rPr>
        <w:t>ΑΡΘΡΟ 17 – ΚΑΤΑΓΓΕΛΙΑ ΚΑΙ ΛΗΞΗ ΤΗΣ ΣΥΜΒΑΣΗΣ</w:t>
      </w:r>
    </w:p>
    <w:p w14:paraId="409624F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Η παρούσα Σύμβαση λήγει:</w:t>
      </w:r>
    </w:p>
    <w:p w14:paraId="60214EB5">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με την παρέλευση της συμφωνημένης συμβατικής διάρκειας·</w:t>
      </w:r>
    </w:p>
    <w:p w14:paraId="6F02BFDE">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με έγγραφη συμφωνία των Μερών·</w:t>
      </w:r>
    </w:p>
    <w:p w14:paraId="0F8377CA">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στις λοιπές περιπτώσεις που προβλέπονται από τον νόμο·</w:t>
      </w:r>
    </w:p>
    <w:p w14:paraId="350D1792">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σε περίπτωση ουσιώδους παραβίασης των συμβατικών υποχρεώσεων από οποιοδήποτε Μέρος, στις περιπτώσεις και σύμφωνα με τους όρους που προβλέπονται από την ισχύουσα νομοθεσία.</w:t>
      </w:r>
    </w:p>
    <w:p w14:paraId="7166C25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Η λήξη της Σύμβασης δεν επηρεάζει τις υποχρεώσεις οι οποίες, λόγω της φύσης τους, πρέπει να εξακολουθούν να ισχύουν και μετά τη λήξη της, ιδίως τις διατάξεις σχετικά με την εμπιστευτικότητα και την προστασία των πελατών.</w:t>
      </w:r>
    </w:p>
    <w:p w14:paraId="450A7852">
      <w:pPr>
        <w:keepNext w:val="0"/>
        <w:keepLines w:val="0"/>
        <w:widowControl/>
        <w:suppressLineNumbers w:val="0"/>
        <w:rPr>
          <w:rFonts w:hint="default" w:ascii="Arial" w:hAnsi="Arial" w:cs="Arial"/>
        </w:rPr>
      </w:pPr>
      <w:r>
        <w:rPr>
          <w:rFonts w:hint="default" w:ascii="Arial" w:hAnsi="Arial" w:cs="Arial"/>
        </w:rPr>
        <w:pict>
          <v:rect id="_x0000_i1042" o:spt="1" style="height:1.5pt;width:432pt;" fillcolor="#A0A0A0" filled="t" stroked="f" coordsize="21600,21600" o:hr="t" o:hrstd="t" o:hralign="center">
            <v:path/>
            <v:fill on="t" focussize="0,0"/>
            <v:stroke on="f"/>
            <v:imagedata o:title=""/>
            <o:lock v:ext="edit"/>
            <w10:wrap type="none"/>
            <w10:anchorlock/>
          </v:rect>
        </w:pict>
      </w:r>
    </w:p>
    <w:p w14:paraId="0838DB77">
      <w:pPr>
        <w:pStyle w:val="3"/>
        <w:keepNext w:val="0"/>
        <w:keepLines w:val="0"/>
        <w:widowControl/>
        <w:suppressLineNumbers w:val="0"/>
        <w:rPr>
          <w:rFonts w:hint="default" w:ascii="Arial" w:hAnsi="Arial" w:cs="Arial"/>
        </w:rPr>
      </w:pPr>
      <w:r>
        <w:rPr>
          <w:rFonts w:hint="default" w:ascii="Arial" w:hAnsi="Arial" w:cs="Arial"/>
        </w:rPr>
        <w:t>ΑΡΘΡΟ 18 – ΕΠΙΚΟΙΝΩΝΙΑ</w:t>
      </w:r>
    </w:p>
    <w:p w14:paraId="0348358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Για την επαγγελματική επικοινωνία μεταξύ των Μερών μπορούν να χρησιμοποιούνται, μεταξύ άλλων:</w:t>
      </w:r>
    </w:p>
    <w:p w14:paraId="0E0BF259">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e-mail·</w:t>
      </w:r>
    </w:p>
    <w:p w14:paraId="29A75AA0">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τηλέφωνο·</w:t>
      </w:r>
    </w:p>
    <w:p w14:paraId="43877133">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SMS·</w:t>
      </w:r>
    </w:p>
    <w:p w14:paraId="41589C57">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εφαρμογές ανταλλαγής μηνυμάτων·</w:t>
      </w:r>
    </w:p>
    <w:p w14:paraId="319E650C">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άλλα ψηφιακά μέσα επικοινωνίας που συμφωνούνται μεταξύ των Μερών.</w:t>
      </w:r>
    </w:p>
    <w:p w14:paraId="0BED6A8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Το Μοντέλο υποχρεούται να διατηρεί ενημερωμένα τα στοιχεία επικοινωνίας του/της και να ελέγχει εγκαίρως τις επικοινωνίες που αφορούν αποδεκτές επαγγελματικές αναθέσεις.</w:t>
      </w:r>
    </w:p>
    <w:p w14:paraId="09236395">
      <w:pPr>
        <w:keepNext w:val="0"/>
        <w:keepLines w:val="0"/>
        <w:widowControl/>
        <w:suppressLineNumbers w:val="0"/>
        <w:rPr>
          <w:rFonts w:hint="default" w:ascii="Arial" w:hAnsi="Arial" w:cs="Arial"/>
        </w:rPr>
      </w:pPr>
      <w:r>
        <w:rPr>
          <w:rFonts w:hint="default" w:ascii="Arial" w:hAnsi="Arial" w:cs="Arial"/>
        </w:rPr>
        <w:pict>
          <v:rect id="_x0000_i1043" o:spt="1" style="height:1.5pt;width:432pt;" fillcolor="#A0A0A0" filled="t" stroked="f" coordsize="21600,21600" o:hr="t" o:hrstd="t" o:hralign="center">
            <v:path/>
            <v:fill on="t" focussize="0,0"/>
            <v:stroke on="f"/>
            <v:imagedata o:title=""/>
            <o:lock v:ext="edit"/>
            <w10:wrap type="none"/>
            <w10:anchorlock/>
          </v:rect>
        </w:pict>
      </w:r>
    </w:p>
    <w:p w14:paraId="16EA840C">
      <w:pPr>
        <w:pStyle w:val="3"/>
        <w:keepNext w:val="0"/>
        <w:keepLines w:val="0"/>
        <w:widowControl/>
        <w:suppressLineNumbers w:val="0"/>
        <w:rPr>
          <w:rFonts w:hint="default" w:ascii="Arial" w:hAnsi="Arial" w:cs="Arial"/>
        </w:rPr>
      </w:pPr>
      <w:r>
        <w:rPr>
          <w:rFonts w:hint="default" w:ascii="Arial" w:hAnsi="Arial" w:cs="Arial"/>
        </w:rPr>
        <w:t>ΑΡΘΡΟ 19 – ΜΗ ΠΑΡΟΧΗ ΕΓΓΥΗΣΗΣ ΓΙΑ ΕΠΑΓΓΕΛΜΑΤΙΚΕΣ ΑΝΑΘΕΣΕΙΣ</w:t>
      </w:r>
    </w:p>
    <w:p w14:paraId="7791677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Το Μοντέλο αποδέχεται και δηλώνει ότι έχει κατανοήσει πως:</w:t>
      </w:r>
    </w:p>
    <w:p w14:paraId="3349EB0F">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Η AGENCY SNOB δεν εγγυάται καμία θέση εργασίας, καμία επαγγελματική ανάθεση, συγκεκριμένο αριθμό bookings, συγκεκριμένο εισόδημα, συμμετοχή σε συγκεκριμένο project ή συνεργασία με συγκεκριμένο πελάτη.</w:t>
      </w:r>
    </w:p>
    <w:p w14:paraId="2E1BCCF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Οι επαγγελματικές ευκαιρίες εξαρτώνται, μεταξύ άλλων, από τις ανάγκες των πελατών, τη φύση του project, το επαγγελματικό προφίλ του Μοντέλου, την ηλικία, το ύψος, την εμπειρία, το portfolio, τις γλωσσικές γνώσεις, τη διαθεσιμότητα και άλλα ειδικά κριτήρια κάθε project.</w:t>
      </w:r>
    </w:p>
    <w:p w14:paraId="4F5CFEF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Κατά συνέπεια, η εγγραφή στη βάση δεδομένων ή η απόκτηση του καθεστώτος Premium Model </w:t>
      </w:r>
      <w:r>
        <w:rPr>
          <w:rStyle w:val="7"/>
          <w:rFonts w:hint="default" w:ascii="Arial" w:hAnsi="Arial" w:cs="Arial"/>
        </w:rPr>
        <w:t>δεν αποτελεί εγγύηση για επαγγελματική εργασία ή booking</w:t>
      </w:r>
      <w:r>
        <w:rPr>
          <w:rFonts w:hint="default" w:ascii="Arial" w:hAnsi="Arial" w:cs="Arial"/>
        </w:rPr>
        <w:t>.</w:t>
      </w:r>
    </w:p>
    <w:p w14:paraId="7FA71467">
      <w:pPr>
        <w:keepNext w:val="0"/>
        <w:keepLines w:val="0"/>
        <w:widowControl/>
        <w:suppressLineNumbers w:val="0"/>
        <w:rPr>
          <w:rFonts w:hint="default" w:ascii="Arial" w:hAnsi="Arial" w:cs="Arial"/>
        </w:rPr>
      </w:pPr>
      <w:r>
        <w:rPr>
          <w:rFonts w:hint="default" w:ascii="Arial" w:hAnsi="Arial" w:cs="Arial"/>
        </w:rPr>
        <w:pict>
          <v:rect id="_x0000_i1044" o:spt="1" style="height:1.5pt;width:432pt;" fillcolor="#A0A0A0" filled="t" stroked="f" coordsize="21600,21600" o:hr="t" o:hrstd="t" o:hralign="center">
            <v:path/>
            <v:fill on="t" focussize="0,0"/>
            <v:stroke on="f"/>
            <v:imagedata o:title=""/>
            <o:lock v:ext="edit"/>
            <w10:wrap type="none"/>
            <w10:anchorlock/>
          </v:rect>
        </w:pict>
      </w:r>
    </w:p>
    <w:p w14:paraId="759E23DA">
      <w:pPr>
        <w:pStyle w:val="3"/>
        <w:keepNext w:val="0"/>
        <w:keepLines w:val="0"/>
        <w:widowControl/>
        <w:suppressLineNumbers w:val="0"/>
        <w:rPr>
          <w:rFonts w:hint="default" w:ascii="Arial" w:hAnsi="Arial" w:cs="Arial"/>
        </w:rPr>
      </w:pPr>
      <w:r>
        <w:rPr>
          <w:rFonts w:hint="default" w:ascii="Arial" w:hAnsi="Arial" w:cs="Arial"/>
        </w:rPr>
        <w:t>ΑΡΘΡΟ 20 – ΤΕΛΙΚΕΣ ΔΙΑΤΑΞΕΙΣ</w:t>
      </w:r>
    </w:p>
    <w:p w14:paraId="46DD73A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Η παρούσα Σύμβαση αποτελεί την πλήρη συμφωνία μεταξύ των Μερών σχετικά με το αντικείμενο της συνεργασίας τους και, εκτός εάν τα Μέρη συμφωνήσουν διαφορετικά εγγράφως, αντικαθιστά κάθε προηγούμενη συμφωνία ή συνεννόηση σχετικά με το ίδιο αντικείμενο.</w:t>
      </w:r>
    </w:p>
    <w:p w14:paraId="17F65D5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Κάθε τροποποίηση ή συμπλήρωση της παρούσας Σύμβασης πρέπει να γίνεται με έγγραφη συμφωνία και των δύο Μερών.</w:t>
      </w:r>
    </w:p>
    <w:p w14:paraId="27C79B7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Εάν οποιαδήποτε διάταξη της παρούσας Σύμβασης κριθεί άκυρη ή μη εκτελεστή, αυτό δεν επηρεάζει την ισχύ των λοιπών διατάξεων, εκτός εάν η ισχύουσα νομοθεσία προβλέπει διαφορετικά.</w:t>
      </w:r>
    </w:p>
    <w:p w14:paraId="59C2B98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Η παρούσα Σύμβαση διέπεται από το </w:t>
      </w:r>
      <w:r>
        <w:rPr>
          <w:rStyle w:val="7"/>
          <w:rFonts w:hint="default" w:ascii="Arial" w:hAnsi="Arial" w:cs="Arial"/>
        </w:rPr>
        <w:t>δίκαιο της Δημοκρατίας της Σερβίας</w:t>
      </w:r>
      <w:r>
        <w:rPr>
          <w:rFonts w:hint="default" w:ascii="Arial" w:hAnsi="Arial" w:cs="Arial"/>
        </w:rPr>
        <w:t xml:space="preserve"> και ερμηνεύεται σύμφωνα με αυτό.</w:t>
      </w:r>
    </w:p>
    <w:p w14:paraId="53B3139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Τα Μέρη συμφωνούν να προσπαθήσουν αρχικά να επιλύσουν φιλικά, μέσω διαπραγμάτευσης και κοινής συμφωνίας, κάθε διαφορά που προκύπτει από την παρούσα Σύμβαση ή σχετίζεται με αυτήν.</w:t>
      </w:r>
    </w:p>
    <w:p w14:paraId="7D1C4EE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Σε περίπτωση που δεν επιτευχθεί φιλική επίλυση, η διαφορά θα υποβάλλεται στο αρμόδιο δικαστήριο σύμφωνα με τη νομοθεσία της Δημοκρατίας της Σερβίας.</w:t>
      </w:r>
    </w:p>
    <w:p w14:paraId="6E50CB1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Η παρούσα Σύμβαση συντάσσεται σε δύο πανομοιότυπα αντίγραφα, ένα για κάθε Μέρος.</w:t>
      </w:r>
    </w:p>
    <w:p w14:paraId="41B3F9B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Με την υπογραφή της παρούσας Σύμβασης, τα Μέρη δηλώνουν ότι την έχουν διαβάσει, κατανοήσει και αποδεχθεί ελεύθερα όλες τις διατάξεις της.</w:t>
      </w:r>
    </w:p>
    <w:p w14:paraId="05C0C64D">
      <w:pPr>
        <w:keepNext w:val="0"/>
        <w:keepLines w:val="0"/>
        <w:widowControl/>
        <w:suppressLineNumbers w:val="0"/>
        <w:rPr>
          <w:rFonts w:hint="default" w:ascii="Arial" w:hAnsi="Arial" w:cs="Arial"/>
        </w:rPr>
      </w:pPr>
      <w:r>
        <w:rPr>
          <w:rFonts w:hint="default" w:ascii="Arial" w:hAnsi="Arial" w:cs="Arial"/>
        </w:rPr>
        <w:pict>
          <v:rect id="_x0000_i1045" o:spt="1" style="height:1.5pt;width:432pt;" fillcolor="#A0A0A0" filled="t" stroked="f" coordsize="21600,21600" o:hr="t" o:hrstd="t" o:hralign="center">
            <v:path/>
            <v:fill on="t" focussize="0,0"/>
            <v:stroke on="f"/>
            <v:imagedata o:title=""/>
            <o:lock v:ext="edit"/>
            <w10:wrap type="none"/>
            <w10:anchorlock/>
          </v:rect>
        </w:pict>
      </w:r>
    </w:p>
    <w:p w14:paraId="2B143435">
      <w:pPr>
        <w:pStyle w:val="2"/>
        <w:keepNext w:val="0"/>
        <w:keepLines w:val="0"/>
        <w:widowControl/>
        <w:suppressLineNumbers w:val="0"/>
        <w:rPr>
          <w:rFonts w:hint="default" w:ascii="Arial" w:hAnsi="Arial" w:cs="Arial"/>
        </w:rPr>
      </w:pPr>
      <w:r>
        <w:rPr>
          <w:rFonts w:hint="default" w:ascii="Arial" w:hAnsi="Arial" w:cs="Arial"/>
        </w:rPr>
        <w:t>ΥΠΟΓΡΑΦΕΣ ΤΩΝ ΜΕΡΩΝ</w:t>
      </w:r>
    </w:p>
    <w:p w14:paraId="746B21DA">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w:t>
      </w:r>
      <w:r>
        <w:rPr>
          <w:rFonts w:hint="default" w:ascii="Arial" w:hAnsi="Arial" w:cs="Arial"/>
        </w:rPr>
        <w:br w:type="textWrapping"/>
      </w:r>
      <w:r>
        <w:rPr>
          <w:rFonts w:hint="default" w:ascii="Arial" w:hAnsi="Arial" w:cs="Arial"/>
        </w:rPr>
        <w:t>Εκπρόσωπος: ______________________________________</w:t>
      </w:r>
    </w:p>
    <w:p w14:paraId="52F448E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Υπογραφή: ________________________________________</w:t>
      </w:r>
    </w:p>
    <w:p w14:paraId="5F6C520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Ημερομηνία: ______________________________________</w:t>
      </w:r>
    </w:p>
    <w:p w14:paraId="4C2D1DD8">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ΤΟ ΜΟΝΤΕΛΟ</w:t>
      </w:r>
      <w:r>
        <w:rPr>
          <w:rFonts w:hint="default" w:ascii="Arial" w:hAnsi="Arial" w:cs="Arial"/>
        </w:rPr>
        <w:br w:type="textWrapping"/>
      </w:r>
      <w:r>
        <w:rPr>
          <w:rFonts w:hint="default" w:ascii="Arial" w:hAnsi="Arial" w:cs="Arial"/>
        </w:rPr>
        <w:t>Ονοματεπώνυμο: ___________________________________</w:t>
      </w:r>
    </w:p>
    <w:p w14:paraId="3C33DA9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Υπογραφή: __________________</w:t>
      </w:r>
      <w:bookmarkStart w:id="0" w:name="_GoBack"/>
      <w:bookmarkEnd w:id="0"/>
      <w:r>
        <w:rPr>
          <w:rFonts w:hint="default" w:ascii="Arial" w:hAnsi="Arial" w:cs="Arial"/>
        </w:rPr>
        <w:t>______________________</w:t>
      </w:r>
    </w:p>
    <w:p w14:paraId="1E9A746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Ημερομηνία: ______________________________________</w:t>
      </w:r>
    </w:p>
    <w:p w14:paraId="61E89336">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Για ανήλικο Μοντέλο – γονέας / νόμιμος εκπρόσωπος, εφόσον απαιτείται:</w:t>
      </w:r>
    </w:p>
    <w:p w14:paraId="0DE7711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Ονοματεπώνυμο: ___________________________________</w:t>
      </w:r>
    </w:p>
    <w:p w14:paraId="361FAA3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Υπογραφή: ________________________________________</w:t>
      </w:r>
    </w:p>
    <w:p w14:paraId="4332BED9">
      <w:pPr>
        <w:pStyle w:val="6"/>
        <w:keepNext w:val="0"/>
        <w:keepLines w:val="0"/>
        <w:widowControl/>
        <w:suppressLineNumbers w:val="0"/>
        <w:rPr>
          <w:rFonts w:hint="default" w:ascii="Arial" w:hAnsi="Arial" w:cs="Arial"/>
        </w:rPr>
      </w:pPr>
      <w:r>
        <w:rPr>
          <w:rFonts w:hint="default" w:ascii="Arial" w:hAnsi="Arial" w:cs="Arial"/>
        </w:rPr>
        <w:t>Ημερομηνία: ______________________________________</w:t>
      </w:r>
    </w:p>
    <w:p w14:paraId="6991C3FC">
      <w:pPr>
        <w:rPr>
          <w:rFonts w:hint="default" w:ascii="Arial" w:hAnsi="Arial" w:cs="Aria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15CFB4"/>
    <w:multiLevelType w:val="multilevel"/>
    <w:tmpl w:val="9915CFB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A94FAAE5"/>
    <w:multiLevelType w:val="multilevel"/>
    <w:tmpl w:val="A94FAAE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E3EB3FC6"/>
    <w:multiLevelType w:val="multilevel"/>
    <w:tmpl w:val="E3EB3FC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F9191557"/>
    <w:multiLevelType w:val="multilevel"/>
    <w:tmpl w:val="F919155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2CF46139"/>
    <w:multiLevelType w:val="multilevel"/>
    <w:tmpl w:val="2CF4613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482B7303"/>
    <w:multiLevelType w:val="multilevel"/>
    <w:tmpl w:val="482B730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78AFD3B9"/>
    <w:multiLevelType w:val="multilevel"/>
    <w:tmpl w:val="78AFD3B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7B01F6A5"/>
    <w:multiLevelType w:val="multilevel"/>
    <w:tmpl w:val="7B01F6A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
  </w:num>
  <w:num w:numId="2">
    <w:abstractNumId w:val="0"/>
  </w:num>
  <w:num w:numId="3">
    <w:abstractNumId w:val="4"/>
  </w:num>
  <w:num w:numId="4">
    <w:abstractNumId w:val="3"/>
  </w:num>
  <w:num w:numId="5">
    <w:abstractNumId w:val="2"/>
  </w:num>
  <w:num w:numId="6">
    <w:abstractNumId w:val="6"/>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6B02AD"/>
    <w:rsid w:val="376B02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2026-09-27T22:55:00Z</dcterms:created>
  <dc:creator>Administrator</dc:creator>
  <cp:lastModifiedBy>Milan Rakic Agency SNOB</cp:lastModifiedBy>
  <dcterms:modified xsi:type="dcterms:W3CDTF">2026-09-27T22:56:00Z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816154A8A0AB4F5D97D366E1FB8377CD_11</vt:lpwstr>
  </property>
  <property fmtid="{D5CDD505-2E9C-101B-9397-08002B2CF9AE}" pid="4" name="KSOTemplateDocerSaveRecord">
    <vt:lpwstr>eyJoZGlkIjoiZGNmY2UwZTk3MjY4MTk3YjViNmRmZmQ0ZGI4NzE2NjQiLCJ1c2VySWQiOiIzNzI4NDYyMjMwMTE4In0=</vt:lpwstr>
  </property>
</Properties>
</file>